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FD5275" w14:textId="77777777" w:rsidR="003E485D" w:rsidRPr="00A71AD6" w:rsidRDefault="003E485D" w:rsidP="003E485D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10BB1036" w14:textId="1E3439F7" w:rsidR="003E485D" w:rsidRPr="00A71AD6" w:rsidRDefault="006871E0" w:rsidP="006871E0">
      <w:pPr>
        <w:pStyle w:val="Ttulo4"/>
        <w:rPr>
          <w:sz w:val="28"/>
          <w:szCs w:val="28"/>
        </w:rPr>
      </w:pPr>
      <w:r w:rsidRPr="00A71AD6">
        <w:rPr>
          <w:sz w:val="28"/>
          <w:szCs w:val="28"/>
        </w:rPr>
        <w:t>ATO DA MESA</w:t>
      </w:r>
      <w:r w:rsidR="004C4D30" w:rsidRPr="00A71AD6">
        <w:rPr>
          <w:sz w:val="28"/>
          <w:szCs w:val="28"/>
        </w:rPr>
        <w:t xml:space="preserve"> Nº 11</w:t>
      </w:r>
    </w:p>
    <w:p w14:paraId="73699AB7" w14:textId="6B0A2276" w:rsidR="003E485D" w:rsidRPr="00A71AD6" w:rsidRDefault="006871E0" w:rsidP="003E485D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71AD6">
        <w:rPr>
          <w:rFonts w:ascii="Times New Roman" w:hAnsi="Times New Roman" w:cs="Times New Roman"/>
          <w:bCs/>
          <w:sz w:val="28"/>
          <w:szCs w:val="28"/>
        </w:rPr>
        <w:t xml:space="preserve">de </w:t>
      </w:r>
      <w:r w:rsidR="004C4D30" w:rsidRPr="00A71AD6">
        <w:rPr>
          <w:rFonts w:ascii="Times New Roman" w:hAnsi="Times New Roman" w:cs="Times New Roman"/>
          <w:bCs/>
          <w:sz w:val="28"/>
          <w:szCs w:val="28"/>
        </w:rPr>
        <w:t>29</w:t>
      </w:r>
      <w:r w:rsidR="003E485D" w:rsidRPr="00A71AD6">
        <w:rPr>
          <w:rFonts w:ascii="Times New Roman" w:hAnsi="Times New Roman" w:cs="Times New Roman"/>
          <w:bCs/>
          <w:sz w:val="28"/>
          <w:szCs w:val="28"/>
        </w:rPr>
        <w:t xml:space="preserve"> de</w:t>
      </w:r>
      <w:r w:rsidR="00343BFA" w:rsidRPr="00A71AD6">
        <w:rPr>
          <w:rFonts w:ascii="Times New Roman" w:hAnsi="Times New Roman" w:cs="Times New Roman"/>
          <w:bCs/>
          <w:sz w:val="28"/>
          <w:szCs w:val="28"/>
        </w:rPr>
        <w:t xml:space="preserve"> junho</w:t>
      </w:r>
      <w:r w:rsidR="003E485D" w:rsidRPr="00A71AD6">
        <w:rPr>
          <w:rFonts w:ascii="Times New Roman" w:hAnsi="Times New Roman" w:cs="Times New Roman"/>
          <w:bCs/>
          <w:sz w:val="28"/>
          <w:szCs w:val="28"/>
        </w:rPr>
        <w:t xml:space="preserve"> de 2020</w:t>
      </w:r>
    </w:p>
    <w:p w14:paraId="35615A0A" w14:textId="77777777" w:rsidR="003E485D" w:rsidRPr="00A71AD6" w:rsidRDefault="003E485D" w:rsidP="003E485D">
      <w:pPr>
        <w:ind w:left="3540"/>
        <w:jc w:val="both"/>
        <w:rPr>
          <w:rFonts w:ascii="Times New Roman" w:hAnsi="Times New Roman" w:cs="Times New Roman"/>
          <w:sz w:val="24"/>
          <w:szCs w:val="24"/>
        </w:rPr>
      </w:pPr>
    </w:p>
    <w:p w14:paraId="72C7F956" w14:textId="4DE69591" w:rsidR="003E485D" w:rsidRPr="00A71AD6" w:rsidRDefault="003E485D" w:rsidP="003E485D">
      <w:pPr>
        <w:ind w:left="2835"/>
        <w:jc w:val="both"/>
        <w:rPr>
          <w:rFonts w:ascii="Times New Roman" w:hAnsi="Times New Roman" w:cs="Times New Roman"/>
        </w:rPr>
      </w:pPr>
      <w:r w:rsidRPr="00A71AD6">
        <w:rPr>
          <w:rFonts w:ascii="Times New Roman" w:hAnsi="Times New Roman" w:cs="Times New Roman"/>
        </w:rPr>
        <w:t xml:space="preserve">Considerando as eleições </w:t>
      </w:r>
      <w:r w:rsidR="00DE2834" w:rsidRPr="00A71AD6">
        <w:rPr>
          <w:rFonts w:ascii="Times New Roman" w:hAnsi="Times New Roman" w:cs="Times New Roman"/>
        </w:rPr>
        <w:t xml:space="preserve">municipais </w:t>
      </w:r>
      <w:r w:rsidRPr="00A71AD6">
        <w:rPr>
          <w:rFonts w:ascii="Times New Roman" w:hAnsi="Times New Roman" w:cs="Times New Roman"/>
        </w:rPr>
        <w:t xml:space="preserve">que serão realizadas </w:t>
      </w:r>
      <w:r w:rsidR="00DE2834" w:rsidRPr="00A71AD6">
        <w:rPr>
          <w:rFonts w:ascii="Times New Roman" w:hAnsi="Times New Roman" w:cs="Times New Roman"/>
        </w:rPr>
        <w:t>no</w:t>
      </w:r>
      <w:r w:rsidRPr="00A71AD6">
        <w:rPr>
          <w:rFonts w:ascii="Times New Roman" w:hAnsi="Times New Roman" w:cs="Times New Roman"/>
        </w:rPr>
        <w:t xml:space="preserve"> corrente ano e</w:t>
      </w:r>
    </w:p>
    <w:p w14:paraId="7CB551EC" w14:textId="342EA2C1" w:rsidR="003E485D" w:rsidRPr="00A71AD6" w:rsidRDefault="003E485D" w:rsidP="003E485D">
      <w:pPr>
        <w:ind w:left="2835"/>
        <w:jc w:val="both"/>
        <w:rPr>
          <w:rFonts w:ascii="Times New Roman" w:hAnsi="Times New Roman" w:cs="Times New Roman"/>
        </w:rPr>
      </w:pPr>
      <w:r w:rsidRPr="00A71AD6">
        <w:rPr>
          <w:rFonts w:ascii="Times New Roman" w:hAnsi="Times New Roman" w:cs="Times New Roman"/>
        </w:rPr>
        <w:t xml:space="preserve">Considerando o disposto na Legislação Eleitoral no que </w:t>
      </w:r>
      <w:proofErr w:type="spellStart"/>
      <w:r w:rsidRPr="00A71AD6">
        <w:rPr>
          <w:rFonts w:ascii="Times New Roman" w:hAnsi="Times New Roman" w:cs="Times New Roman"/>
        </w:rPr>
        <w:t>pertine</w:t>
      </w:r>
      <w:proofErr w:type="spellEnd"/>
      <w:r w:rsidR="00D45F40" w:rsidRPr="00A71AD6">
        <w:rPr>
          <w:rFonts w:ascii="Times New Roman" w:hAnsi="Times New Roman" w:cs="Times New Roman"/>
        </w:rPr>
        <w:t xml:space="preserve"> à</w:t>
      </w:r>
      <w:r w:rsidRPr="00A71AD6">
        <w:rPr>
          <w:rFonts w:ascii="Times New Roman" w:hAnsi="Times New Roman" w:cs="Times New Roman"/>
        </w:rPr>
        <w:t xml:space="preserve"> propaganda </w:t>
      </w:r>
      <w:r w:rsidR="00D45F40" w:rsidRPr="00A71AD6">
        <w:rPr>
          <w:rFonts w:ascii="Times New Roman" w:hAnsi="Times New Roman" w:cs="Times New Roman"/>
        </w:rPr>
        <w:t xml:space="preserve">de </w:t>
      </w:r>
      <w:r w:rsidRPr="00A71AD6">
        <w:rPr>
          <w:rFonts w:ascii="Times New Roman" w:hAnsi="Times New Roman" w:cs="Times New Roman"/>
        </w:rPr>
        <w:t>candidatos e partidos políticos,</w:t>
      </w:r>
      <w:r w:rsidR="00343BFA" w:rsidRPr="00A71AD6">
        <w:rPr>
          <w:rFonts w:ascii="Times New Roman" w:hAnsi="Times New Roman" w:cs="Times New Roman"/>
        </w:rPr>
        <w:t xml:space="preserve"> entre outros</w:t>
      </w:r>
    </w:p>
    <w:p w14:paraId="5314CA56" w14:textId="3ECA6669" w:rsidR="003E485D" w:rsidRPr="00A71AD6" w:rsidRDefault="003E485D" w:rsidP="003E485D">
      <w:pPr>
        <w:ind w:left="2835"/>
        <w:jc w:val="both"/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</w:pPr>
      <w:r w:rsidRPr="00A71AD6">
        <w:rPr>
          <w:rFonts w:ascii="Times New Roman" w:hAnsi="Times New Roman" w:cs="Times New Roman"/>
          <w:b/>
          <w:sz w:val="24"/>
          <w:szCs w:val="24"/>
        </w:rPr>
        <w:t>A MESA DIRETORA DA CÂMARA MUNICIPAL</w:t>
      </w:r>
      <w:r w:rsidR="002E14DF" w:rsidRPr="00A71AD6">
        <w:rPr>
          <w:rFonts w:ascii="Times New Roman" w:hAnsi="Times New Roman" w:cs="Times New Roman"/>
          <w:sz w:val="24"/>
          <w:szCs w:val="24"/>
        </w:rPr>
        <w:t>, no uso de suas atribuições regimentais,</w:t>
      </w:r>
    </w:p>
    <w:p w14:paraId="5FA32BF8" w14:textId="77777777" w:rsidR="003E485D" w:rsidRPr="00A71AD6" w:rsidRDefault="003E485D" w:rsidP="003E485D">
      <w:pPr>
        <w:ind w:left="3544"/>
        <w:jc w:val="both"/>
        <w:rPr>
          <w:rFonts w:ascii="Times New Roman" w:hAnsi="Times New Roman" w:cs="Times New Roman"/>
          <w:b/>
        </w:rPr>
      </w:pPr>
    </w:p>
    <w:p w14:paraId="11DAA40F" w14:textId="77777777" w:rsidR="003E485D" w:rsidRPr="00A71AD6" w:rsidRDefault="003E485D" w:rsidP="003E485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1AD6">
        <w:rPr>
          <w:rFonts w:ascii="Times New Roman" w:hAnsi="Times New Roman" w:cs="Times New Roman"/>
          <w:b/>
          <w:sz w:val="28"/>
          <w:szCs w:val="28"/>
          <w:u w:val="single"/>
        </w:rPr>
        <w:t>R E S O L V E:</w:t>
      </w:r>
    </w:p>
    <w:p w14:paraId="69E929D3" w14:textId="77777777" w:rsidR="00D3571E" w:rsidRPr="00A71AD6" w:rsidRDefault="00D3571E" w:rsidP="003E485D">
      <w:pPr>
        <w:jc w:val="center"/>
        <w:rPr>
          <w:rFonts w:ascii="Times New Roman" w:hAnsi="Times New Roman" w:cs="Times New Roman"/>
          <w:b/>
          <w:u w:val="single"/>
        </w:rPr>
      </w:pPr>
    </w:p>
    <w:p w14:paraId="0BD49A8F" w14:textId="572FBDCD" w:rsidR="003E485D" w:rsidRPr="00A71AD6" w:rsidRDefault="00343BFA" w:rsidP="00343BFA">
      <w:pPr>
        <w:pStyle w:val="Corpodetexto2"/>
        <w:rPr>
          <w:sz w:val="22"/>
          <w:szCs w:val="22"/>
        </w:rPr>
      </w:pPr>
      <w:r w:rsidRPr="00A71AD6">
        <w:rPr>
          <w:sz w:val="22"/>
          <w:szCs w:val="22"/>
        </w:rPr>
        <w:t xml:space="preserve">Art. 1° </w:t>
      </w:r>
      <w:r w:rsidR="003E485D" w:rsidRPr="00A71AD6">
        <w:rPr>
          <w:sz w:val="22"/>
          <w:szCs w:val="22"/>
        </w:rPr>
        <w:t>Fica proibida qualquer forma ou modalidade de propaganda eleitoral nas áreas internas, externas e fachadas do prédio do Poder Legislativo.</w:t>
      </w:r>
    </w:p>
    <w:p w14:paraId="763A21E2" w14:textId="77777777" w:rsidR="003E485D" w:rsidRPr="00A71AD6" w:rsidRDefault="003E485D" w:rsidP="003E485D">
      <w:pPr>
        <w:pStyle w:val="Corpodetexto2"/>
        <w:ind w:left="705"/>
        <w:rPr>
          <w:sz w:val="22"/>
          <w:szCs w:val="22"/>
        </w:rPr>
      </w:pPr>
    </w:p>
    <w:p w14:paraId="2F32D550" w14:textId="09603921" w:rsidR="003E485D" w:rsidRPr="00A71AD6" w:rsidRDefault="00343BFA" w:rsidP="00343BFA">
      <w:pPr>
        <w:pStyle w:val="Corpodetexto2"/>
        <w:rPr>
          <w:sz w:val="22"/>
          <w:szCs w:val="22"/>
        </w:rPr>
      </w:pPr>
      <w:r w:rsidRPr="00A71AD6">
        <w:rPr>
          <w:sz w:val="22"/>
          <w:szCs w:val="22"/>
        </w:rPr>
        <w:t xml:space="preserve">Art. 2° </w:t>
      </w:r>
      <w:r w:rsidR="003E485D" w:rsidRPr="00A71AD6">
        <w:rPr>
          <w:sz w:val="22"/>
          <w:szCs w:val="22"/>
        </w:rPr>
        <w:t xml:space="preserve">Fica proibida a utilização dos serviços administrativos e </w:t>
      </w:r>
      <w:r w:rsidR="00D3571E" w:rsidRPr="00A71AD6">
        <w:rPr>
          <w:sz w:val="22"/>
          <w:szCs w:val="22"/>
        </w:rPr>
        <w:t>a participação de agente público p</w:t>
      </w:r>
      <w:r w:rsidR="00E45E58" w:rsidRPr="00A71AD6">
        <w:rPr>
          <w:sz w:val="22"/>
          <w:szCs w:val="22"/>
        </w:rPr>
        <w:t>ara fins eleitorais.</w:t>
      </w:r>
    </w:p>
    <w:p w14:paraId="521EAFAD" w14:textId="77777777" w:rsidR="00E45E58" w:rsidRPr="00A71AD6" w:rsidRDefault="00E45E58" w:rsidP="00343BFA">
      <w:pPr>
        <w:pStyle w:val="Corpodetexto2"/>
        <w:rPr>
          <w:sz w:val="22"/>
          <w:szCs w:val="22"/>
        </w:rPr>
      </w:pPr>
    </w:p>
    <w:p w14:paraId="5DA65E38" w14:textId="0BE66E9F" w:rsidR="00E45E58" w:rsidRPr="00A71AD6" w:rsidRDefault="005E2097" w:rsidP="00343BFA">
      <w:pPr>
        <w:pStyle w:val="Corpodetexto2"/>
        <w:rPr>
          <w:sz w:val="22"/>
          <w:szCs w:val="22"/>
        </w:rPr>
      </w:pPr>
      <w:r w:rsidRPr="00A71AD6">
        <w:rPr>
          <w:sz w:val="22"/>
          <w:szCs w:val="22"/>
        </w:rPr>
        <w:t xml:space="preserve">§ </w:t>
      </w:r>
      <w:r w:rsidR="005E7B32" w:rsidRPr="00A71AD6">
        <w:rPr>
          <w:sz w:val="22"/>
          <w:szCs w:val="22"/>
        </w:rPr>
        <w:t xml:space="preserve">1° </w:t>
      </w:r>
      <w:r w:rsidR="00E45E58" w:rsidRPr="00A71AD6">
        <w:rPr>
          <w:sz w:val="22"/>
          <w:szCs w:val="22"/>
        </w:rPr>
        <w:t xml:space="preserve">O trabalho </w:t>
      </w:r>
      <w:r w:rsidR="00D3571E" w:rsidRPr="00A71AD6">
        <w:rPr>
          <w:sz w:val="22"/>
          <w:szCs w:val="22"/>
        </w:rPr>
        <w:t xml:space="preserve">do </w:t>
      </w:r>
      <w:r w:rsidR="005E7B32" w:rsidRPr="00A71AD6">
        <w:rPr>
          <w:sz w:val="22"/>
          <w:szCs w:val="22"/>
        </w:rPr>
        <w:t>agente público</w:t>
      </w:r>
      <w:r w:rsidR="00D45F40" w:rsidRPr="00A71AD6">
        <w:rPr>
          <w:sz w:val="22"/>
          <w:szCs w:val="22"/>
        </w:rPr>
        <w:t xml:space="preserve"> </w:t>
      </w:r>
      <w:r w:rsidR="00E45E58" w:rsidRPr="00A71AD6">
        <w:rPr>
          <w:sz w:val="22"/>
          <w:szCs w:val="22"/>
        </w:rPr>
        <w:t>licenciado</w:t>
      </w:r>
      <w:r w:rsidR="00D45F40" w:rsidRPr="00A71AD6">
        <w:rPr>
          <w:sz w:val="22"/>
          <w:szCs w:val="22"/>
        </w:rPr>
        <w:t>,</w:t>
      </w:r>
      <w:r w:rsidR="00E45E58" w:rsidRPr="00A71AD6">
        <w:rPr>
          <w:sz w:val="22"/>
          <w:szCs w:val="22"/>
        </w:rPr>
        <w:t xml:space="preserve"> no período de gozo de férias regulares </w:t>
      </w:r>
      <w:r w:rsidR="00D45F40" w:rsidRPr="00A71AD6">
        <w:rPr>
          <w:sz w:val="22"/>
          <w:szCs w:val="22"/>
        </w:rPr>
        <w:t xml:space="preserve">ou fora da jornada diária em campanhas eleitorais </w:t>
      </w:r>
      <w:r w:rsidR="00E45E58" w:rsidRPr="00A71AD6">
        <w:rPr>
          <w:sz w:val="22"/>
          <w:szCs w:val="22"/>
        </w:rPr>
        <w:t>não configura ilícito eleitoral.</w:t>
      </w:r>
    </w:p>
    <w:p w14:paraId="7F3227A7" w14:textId="77777777" w:rsidR="005E7B32" w:rsidRPr="00A71AD6" w:rsidRDefault="005E7B32" w:rsidP="00343BFA">
      <w:pPr>
        <w:pStyle w:val="Corpodetexto2"/>
        <w:rPr>
          <w:sz w:val="22"/>
          <w:szCs w:val="22"/>
        </w:rPr>
      </w:pPr>
    </w:p>
    <w:p w14:paraId="21F22582" w14:textId="57FB0A4B" w:rsidR="005E7B32" w:rsidRPr="00A71AD6" w:rsidRDefault="005E2097" w:rsidP="00343BFA">
      <w:pPr>
        <w:pStyle w:val="Corpodetexto2"/>
        <w:rPr>
          <w:sz w:val="22"/>
          <w:szCs w:val="22"/>
        </w:rPr>
      </w:pPr>
      <w:r w:rsidRPr="00A71AD6">
        <w:rPr>
          <w:sz w:val="22"/>
          <w:szCs w:val="22"/>
        </w:rPr>
        <w:t xml:space="preserve">§ </w:t>
      </w:r>
      <w:r w:rsidR="005E7B32" w:rsidRPr="00A71AD6">
        <w:rPr>
          <w:sz w:val="22"/>
          <w:szCs w:val="22"/>
        </w:rPr>
        <w:t>2° Reputa-se agente público</w:t>
      </w:r>
      <w:r w:rsidR="000017FE" w:rsidRPr="00A71AD6">
        <w:rPr>
          <w:sz w:val="22"/>
          <w:szCs w:val="22"/>
        </w:rPr>
        <w:t xml:space="preserve">, para os efeitos deste artigo, </w:t>
      </w:r>
      <w:r w:rsidR="005E7B32" w:rsidRPr="00A71AD6">
        <w:rPr>
          <w:sz w:val="22"/>
          <w:szCs w:val="22"/>
        </w:rPr>
        <w:t>quem exerce, ainda que transitoriamente ou sem remuneração por eleição, nomeação, designação, contratação ou qualquer outra forma de investidura ou vínculo, ma</w:t>
      </w:r>
      <w:r w:rsidR="000017FE" w:rsidRPr="00A71AD6">
        <w:rPr>
          <w:sz w:val="22"/>
          <w:szCs w:val="22"/>
        </w:rPr>
        <w:t>ndato, cargo, emprego ou função</w:t>
      </w:r>
      <w:r w:rsidR="005E7B32" w:rsidRPr="00A71AD6">
        <w:rPr>
          <w:sz w:val="22"/>
          <w:szCs w:val="22"/>
        </w:rPr>
        <w:t xml:space="preserve"> nos órgãos</w:t>
      </w:r>
      <w:r w:rsidR="000017FE" w:rsidRPr="00A71AD6">
        <w:rPr>
          <w:sz w:val="22"/>
          <w:szCs w:val="22"/>
        </w:rPr>
        <w:t xml:space="preserve"> ou entidades da</w:t>
      </w:r>
      <w:r w:rsidR="005E7B32" w:rsidRPr="00A71AD6">
        <w:rPr>
          <w:sz w:val="22"/>
          <w:szCs w:val="22"/>
        </w:rPr>
        <w:t xml:space="preserve"> administração pública municipal direta e indireta, com inclusão dos prestad</w:t>
      </w:r>
      <w:r w:rsidR="000017FE" w:rsidRPr="00A71AD6">
        <w:rPr>
          <w:sz w:val="22"/>
          <w:szCs w:val="22"/>
        </w:rPr>
        <w:t>ores de serviços terceirizados</w:t>
      </w:r>
    </w:p>
    <w:p w14:paraId="7F9457E9" w14:textId="77777777" w:rsidR="000017FE" w:rsidRPr="00A71AD6" w:rsidRDefault="000017FE" w:rsidP="00343BFA">
      <w:pPr>
        <w:pStyle w:val="Corpodetexto2"/>
        <w:rPr>
          <w:sz w:val="22"/>
          <w:szCs w:val="22"/>
        </w:rPr>
      </w:pPr>
    </w:p>
    <w:p w14:paraId="1FDF1BBC" w14:textId="3DF6D633" w:rsidR="003E485D" w:rsidRPr="00A71AD6" w:rsidRDefault="00343BFA" w:rsidP="00343BFA">
      <w:pPr>
        <w:pStyle w:val="Corpodetexto2"/>
        <w:rPr>
          <w:sz w:val="22"/>
          <w:szCs w:val="22"/>
        </w:rPr>
      </w:pPr>
      <w:r w:rsidRPr="00A71AD6">
        <w:rPr>
          <w:sz w:val="22"/>
          <w:szCs w:val="22"/>
        </w:rPr>
        <w:t xml:space="preserve">Art. 3° </w:t>
      </w:r>
      <w:r w:rsidR="003E485D" w:rsidRPr="00A71AD6">
        <w:rPr>
          <w:sz w:val="22"/>
          <w:szCs w:val="22"/>
        </w:rPr>
        <w:t>Fica proibida, nas dependências da Câmara Municipal de Botucatu, a distribuição de material contendo propaganda eleitoral ou de quaisquer bens que possam proporcionar, mesmo que indiretamente, vantagem a partido político, candidato ou eleitor.</w:t>
      </w:r>
    </w:p>
    <w:p w14:paraId="4D37CDCB" w14:textId="77777777" w:rsidR="003E485D" w:rsidRPr="00A71AD6" w:rsidRDefault="003E485D" w:rsidP="003E485D">
      <w:pPr>
        <w:pStyle w:val="Corpodetexto2"/>
        <w:ind w:left="705"/>
        <w:rPr>
          <w:sz w:val="22"/>
          <w:szCs w:val="22"/>
        </w:rPr>
      </w:pPr>
    </w:p>
    <w:p w14:paraId="70DEBE0F" w14:textId="0A90C25D" w:rsidR="003E485D" w:rsidRPr="00A71AD6" w:rsidRDefault="00343BFA" w:rsidP="00343BFA">
      <w:pPr>
        <w:pStyle w:val="Corpodetexto2"/>
        <w:rPr>
          <w:sz w:val="22"/>
          <w:szCs w:val="22"/>
        </w:rPr>
      </w:pPr>
      <w:r w:rsidRPr="00A71AD6">
        <w:rPr>
          <w:sz w:val="22"/>
          <w:szCs w:val="22"/>
        </w:rPr>
        <w:t xml:space="preserve">Art. 4° </w:t>
      </w:r>
      <w:r w:rsidR="003E485D" w:rsidRPr="00A71AD6">
        <w:rPr>
          <w:sz w:val="22"/>
          <w:szCs w:val="22"/>
        </w:rPr>
        <w:t xml:space="preserve">Fica proibida a utilização de quaisquer bens, </w:t>
      </w:r>
      <w:r w:rsidR="00D3571E" w:rsidRPr="00A71AD6">
        <w:rPr>
          <w:sz w:val="22"/>
          <w:szCs w:val="22"/>
        </w:rPr>
        <w:t xml:space="preserve">serviços, </w:t>
      </w:r>
      <w:r w:rsidR="003E485D" w:rsidRPr="00A71AD6">
        <w:rPr>
          <w:sz w:val="22"/>
          <w:szCs w:val="22"/>
        </w:rPr>
        <w:t>materiais de consumo e equipamentos pertencentes à Câmara Municipal, tais como: impressoras, scanner, copiadoras, câmeras fotográficas</w:t>
      </w:r>
      <w:r w:rsidR="00526074" w:rsidRPr="00A71AD6">
        <w:rPr>
          <w:color w:val="2E74B5" w:themeColor="accent1" w:themeShade="BF"/>
          <w:sz w:val="22"/>
          <w:szCs w:val="22"/>
        </w:rPr>
        <w:t xml:space="preserve"> </w:t>
      </w:r>
      <w:r w:rsidR="00526074" w:rsidRPr="00A71AD6">
        <w:rPr>
          <w:sz w:val="22"/>
          <w:szCs w:val="22"/>
        </w:rPr>
        <w:t>e de vídeo</w:t>
      </w:r>
      <w:r w:rsidR="003E485D" w:rsidRPr="00A71AD6">
        <w:rPr>
          <w:sz w:val="22"/>
          <w:szCs w:val="22"/>
        </w:rPr>
        <w:t>, microcomputadores, serviços da internet e telefônicos</w:t>
      </w:r>
      <w:r w:rsidR="00D45F40" w:rsidRPr="00A71AD6">
        <w:rPr>
          <w:sz w:val="22"/>
          <w:szCs w:val="22"/>
        </w:rPr>
        <w:t>,</w:t>
      </w:r>
      <w:r w:rsidR="003E485D" w:rsidRPr="00A71AD6">
        <w:rPr>
          <w:sz w:val="22"/>
          <w:szCs w:val="22"/>
        </w:rPr>
        <w:t xml:space="preserve"> com a finalidade de reprodução, confecção e vei</w:t>
      </w:r>
      <w:r w:rsidRPr="00A71AD6">
        <w:rPr>
          <w:sz w:val="22"/>
          <w:szCs w:val="22"/>
        </w:rPr>
        <w:t>culação de propaganda eleitoral, bem como para fins de campanha eleitoral de candidato</w:t>
      </w:r>
      <w:r w:rsidR="001419AD" w:rsidRPr="00A71AD6">
        <w:rPr>
          <w:sz w:val="22"/>
          <w:szCs w:val="22"/>
        </w:rPr>
        <w:t xml:space="preserve"> ou partido político</w:t>
      </w:r>
      <w:r w:rsidR="00E45E58" w:rsidRPr="00A71AD6">
        <w:rPr>
          <w:sz w:val="22"/>
          <w:szCs w:val="22"/>
        </w:rPr>
        <w:t>.</w:t>
      </w:r>
    </w:p>
    <w:p w14:paraId="2C2E3312" w14:textId="77777777" w:rsidR="003E485D" w:rsidRPr="00A71AD6" w:rsidRDefault="003E485D" w:rsidP="003E485D">
      <w:pPr>
        <w:pStyle w:val="Corpodetexto2"/>
        <w:rPr>
          <w:sz w:val="22"/>
          <w:szCs w:val="22"/>
        </w:rPr>
      </w:pPr>
    </w:p>
    <w:p w14:paraId="036A097E" w14:textId="3E35144E" w:rsidR="003E485D" w:rsidRPr="00A71AD6" w:rsidRDefault="00E45E58" w:rsidP="00E45E58">
      <w:pPr>
        <w:pStyle w:val="Corpodetexto2"/>
        <w:rPr>
          <w:sz w:val="22"/>
          <w:szCs w:val="22"/>
        </w:rPr>
      </w:pPr>
      <w:r w:rsidRPr="00A71AD6">
        <w:rPr>
          <w:sz w:val="22"/>
          <w:szCs w:val="22"/>
        </w:rPr>
        <w:t xml:space="preserve">Art. 5° </w:t>
      </w:r>
      <w:r w:rsidR="003E485D" w:rsidRPr="00A71AD6">
        <w:rPr>
          <w:sz w:val="22"/>
          <w:szCs w:val="22"/>
        </w:rPr>
        <w:t>Fica proibida a utilização de veículos oficiais para o transporte de pessoas, bens e materiais destinados à campanha política, bem como para reuniões e eventos de natureza político-partidária.</w:t>
      </w:r>
    </w:p>
    <w:p w14:paraId="7E1D0816" w14:textId="0A46CF0A" w:rsidR="00D3571E" w:rsidRPr="00A71AD6" w:rsidRDefault="00D3571E" w:rsidP="00D3571E">
      <w:pPr>
        <w:pStyle w:val="Corpodetexto2"/>
        <w:rPr>
          <w:sz w:val="22"/>
          <w:szCs w:val="22"/>
        </w:rPr>
      </w:pPr>
    </w:p>
    <w:p w14:paraId="6E7D2FEA" w14:textId="77777777" w:rsidR="001419AD" w:rsidRPr="00A71AD6" w:rsidRDefault="00FA2926" w:rsidP="00D3571E">
      <w:pPr>
        <w:pStyle w:val="Corpodetexto2"/>
        <w:rPr>
          <w:sz w:val="22"/>
          <w:szCs w:val="22"/>
        </w:rPr>
      </w:pPr>
      <w:r w:rsidRPr="00A71AD6">
        <w:rPr>
          <w:sz w:val="22"/>
          <w:szCs w:val="22"/>
        </w:rPr>
        <w:t xml:space="preserve">Art. 6º </w:t>
      </w:r>
      <w:r w:rsidR="00D45F40" w:rsidRPr="00A71AD6">
        <w:rPr>
          <w:sz w:val="22"/>
          <w:szCs w:val="22"/>
        </w:rPr>
        <w:t xml:space="preserve">Durante </w:t>
      </w:r>
      <w:r w:rsidR="00C55BC8" w:rsidRPr="00A71AD6">
        <w:rPr>
          <w:sz w:val="22"/>
          <w:szCs w:val="22"/>
        </w:rPr>
        <w:t xml:space="preserve">o período eleitoral fica mantida a transmissão ao vivo no site, </w:t>
      </w:r>
      <w:proofErr w:type="spellStart"/>
      <w:r w:rsidR="00C55BC8" w:rsidRPr="00A71AD6">
        <w:rPr>
          <w:sz w:val="22"/>
          <w:szCs w:val="22"/>
        </w:rPr>
        <w:t>facebook</w:t>
      </w:r>
      <w:proofErr w:type="spellEnd"/>
      <w:r w:rsidR="00C55BC8" w:rsidRPr="00A71AD6">
        <w:rPr>
          <w:sz w:val="22"/>
          <w:szCs w:val="22"/>
        </w:rPr>
        <w:t xml:space="preserve"> e TV Câmara dos atos relacionados ao exercício de mandato no Poder Legislativo, tais como: sessões, audiências, reuniões e outros eventos da mesma natureza. </w:t>
      </w:r>
    </w:p>
    <w:p w14:paraId="4610B16A" w14:textId="77777777" w:rsidR="001419AD" w:rsidRPr="00A71AD6" w:rsidRDefault="001419AD" w:rsidP="00D3571E">
      <w:pPr>
        <w:pStyle w:val="Corpodetexto2"/>
        <w:rPr>
          <w:sz w:val="22"/>
          <w:szCs w:val="22"/>
        </w:rPr>
      </w:pPr>
    </w:p>
    <w:p w14:paraId="7258C627" w14:textId="77777777" w:rsidR="00B23731" w:rsidRPr="00A71AD6" w:rsidRDefault="00B23731" w:rsidP="001419AD">
      <w:pPr>
        <w:pStyle w:val="Corpodetexto2"/>
        <w:rPr>
          <w:sz w:val="22"/>
          <w:szCs w:val="22"/>
        </w:rPr>
      </w:pPr>
    </w:p>
    <w:p w14:paraId="0121E7F2" w14:textId="77777777" w:rsidR="00A71AD6" w:rsidRDefault="00A71AD6" w:rsidP="001419AD">
      <w:pPr>
        <w:pStyle w:val="Corpodetexto2"/>
        <w:rPr>
          <w:sz w:val="22"/>
          <w:szCs w:val="22"/>
        </w:rPr>
      </w:pPr>
    </w:p>
    <w:p w14:paraId="0CCBE1DE" w14:textId="77777777" w:rsidR="00A71AD6" w:rsidRDefault="00A71AD6" w:rsidP="001419AD">
      <w:pPr>
        <w:pStyle w:val="Corpodetexto2"/>
        <w:rPr>
          <w:sz w:val="22"/>
          <w:szCs w:val="22"/>
        </w:rPr>
      </w:pPr>
    </w:p>
    <w:p w14:paraId="251A2156" w14:textId="77777777" w:rsidR="007548B8" w:rsidRDefault="007548B8" w:rsidP="001419AD">
      <w:pPr>
        <w:pStyle w:val="Corpodetexto2"/>
        <w:rPr>
          <w:sz w:val="22"/>
          <w:szCs w:val="22"/>
        </w:rPr>
      </w:pPr>
    </w:p>
    <w:p w14:paraId="3595B56F" w14:textId="77777777" w:rsidR="001419AD" w:rsidRPr="00A71AD6" w:rsidRDefault="001419AD" w:rsidP="001419AD">
      <w:pPr>
        <w:pStyle w:val="Corpodetexto2"/>
        <w:rPr>
          <w:sz w:val="22"/>
          <w:szCs w:val="22"/>
        </w:rPr>
      </w:pPr>
      <w:bookmarkStart w:id="0" w:name="_GoBack"/>
      <w:bookmarkEnd w:id="0"/>
      <w:r w:rsidRPr="00A71AD6">
        <w:rPr>
          <w:sz w:val="22"/>
          <w:szCs w:val="22"/>
        </w:rPr>
        <w:t xml:space="preserve">§1º No caso da transmissão ao vivo o parlamentar é responsável por seus atos e palavras, devendo arcar com eventuais punições ou outras consequências definidas pela legislação eleitoral.  </w:t>
      </w:r>
    </w:p>
    <w:p w14:paraId="2F540A02" w14:textId="77777777" w:rsidR="001419AD" w:rsidRPr="00A71AD6" w:rsidRDefault="001419AD" w:rsidP="001419AD">
      <w:pPr>
        <w:pStyle w:val="Corpodetexto2"/>
        <w:rPr>
          <w:sz w:val="22"/>
          <w:szCs w:val="22"/>
        </w:rPr>
      </w:pPr>
    </w:p>
    <w:p w14:paraId="59815AF1" w14:textId="2ABCFD74" w:rsidR="00D45F40" w:rsidRPr="00A71AD6" w:rsidRDefault="001419AD" w:rsidP="00D3571E">
      <w:pPr>
        <w:pStyle w:val="Corpodetexto2"/>
        <w:rPr>
          <w:sz w:val="22"/>
          <w:szCs w:val="22"/>
        </w:rPr>
      </w:pPr>
      <w:r w:rsidRPr="00A71AD6">
        <w:rPr>
          <w:sz w:val="22"/>
          <w:szCs w:val="22"/>
        </w:rPr>
        <w:t>§2º A</w:t>
      </w:r>
      <w:r w:rsidR="00C55BC8" w:rsidRPr="00A71AD6">
        <w:rPr>
          <w:sz w:val="22"/>
          <w:szCs w:val="22"/>
        </w:rPr>
        <w:t>s repr</w:t>
      </w:r>
      <w:r w:rsidRPr="00A71AD6">
        <w:rPr>
          <w:sz w:val="22"/>
          <w:szCs w:val="22"/>
        </w:rPr>
        <w:t xml:space="preserve">ises ficarão suspensas durante </w:t>
      </w:r>
      <w:r w:rsidR="00C55BC8" w:rsidRPr="00A71AD6">
        <w:rPr>
          <w:sz w:val="22"/>
          <w:szCs w:val="22"/>
        </w:rPr>
        <w:t>o período eleitoral.</w:t>
      </w:r>
    </w:p>
    <w:p w14:paraId="5051C2CA" w14:textId="77777777" w:rsidR="00FA2926" w:rsidRPr="00A71AD6" w:rsidRDefault="00FA2926" w:rsidP="00D3571E">
      <w:pPr>
        <w:pStyle w:val="Corpodetexto2"/>
        <w:rPr>
          <w:color w:val="385623" w:themeColor="accent6" w:themeShade="80"/>
          <w:sz w:val="22"/>
          <w:szCs w:val="22"/>
        </w:rPr>
      </w:pPr>
    </w:p>
    <w:p w14:paraId="6399DCBC" w14:textId="39F6C3F9" w:rsidR="00FA2926" w:rsidRPr="00A71AD6" w:rsidRDefault="00FA2926" w:rsidP="00D3571E">
      <w:pPr>
        <w:pStyle w:val="Corpodetexto2"/>
        <w:rPr>
          <w:sz w:val="22"/>
          <w:szCs w:val="22"/>
        </w:rPr>
      </w:pPr>
      <w:r w:rsidRPr="00A71AD6">
        <w:rPr>
          <w:sz w:val="22"/>
          <w:szCs w:val="22"/>
        </w:rPr>
        <w:t xml:space="preserve">Art. 7º </w:t>
      </w:r>
      <w:r w:rsidR="001419AD" w:rsidRPr="00A71AD6">
        <w:rPr>
          <w:sz w:val="22"/>
          <w:szCs w:val="22"/>
        </w:rPr>
        <w:t>Ficam suspensas a divulgação de</w:t>
      </w:r>
      <w:r w:rsidRPr="00A71AD6">
        <w:rPr>
          <w:sz w:val="22"/>
          <w:szCs w:val="22"/>
        </w:rPr>
        <w:t xml:space="preserve"> </w:t>
      </w:r>
      <w:r w:rsidRPr="00A71AD6">
        <w:rPr>
          <w:i/>
          <w:sz w:val="22"/>
          <w:szCs w:val="22"/>
        </w:rPr>
        <w:t xml:space="preserve">releases </w:t>
      </w:r>
      <w:r w:rsidRPr="00A71AD6">
        <w:rPr>
          <w:sz w:val="22"/>
          <w:szCs w:val="22"/>
        </w:rPr>
        <w:t>à imprensa e a publicação nas mídias</w:t>
      </w:r>
      <w:r w:rsidRPr="00A71AD6">
        <w:rPr>
          <w:i/>
          <w:sz w:val="22"/>
          <w:szCs w:val="22"/>
        </w:rPr>
        <w:t xml:space="preserve"> </w:t>
      </w:r>
      <w:r w:rsidRPr="00A71AD6">
        <w:rPr>
          <w:sz w:val="22"/>
          <w:szCs w:val="22"/>
        </w:rPr>
        <w:t>institucionais da Câmara Municipal de Botucatu</w:t>
      </w:r>
      <w:r w:rsidRPr="00A71AD6">
        <w:rPr>
          <w:i/>
          <w:sz w:val="22"/>
          <w:szCs w:val="22"/>
        </w:rPr>
        <w:t xml:space="preserve"> </w:t>
      </w:r>
      <w:r w:rsidRPr="00A71AD6">
        <w:rPr>
          <w:sz w:val="22"/>
          <w:szCs w:val="22"/>
        </w:rPr>
        <w:t>de conteúdo r</w:t>
      </w:r>
      <w:r w:rsidR="001419AD" w:rsidRPr="00A71AD6">
        <w:rPr>
          <w:sz w:val="22"/>
          <w:szCs w:val="22"/>
        </w:rPr>
        <w:t>elativo à atividade parlamentar ou ao trabalho legislativo individual dos vereadores durante o período eleitoral. A divulgação dos atos institucionais fica mantida.</w:t>
      </w:r>
    </w:p>
    <w:p w14:paraId="34503E98" w14:textId="77777777" w:rsidR="00FA2926" w:rsidRPr="00A71AD6" w:rsidRDefault="00FA2926" w:rsidP="00D3571E">
      <w:pPr>
        <w:pStyle w:val="Corpodetexto2"/>
        <w:rPr>
          <w:sz w:val="22"/>
          <w:szCs w:val="22"/>
        </w:rPr>
      </w:pPr>
    </w:p>
    <w:p w14:paraId="179FA855" w14:textId="0ED77599" w:rsidR="005447F4" w:rsidRPr="00A71AD6" w:rsidRDefault="00D3571E" w:rsidP="00D3571E">
      <w:pPr>
        <w:pStyle w:val="Corpodetexto2"/>
        <w:rPr>
          <w:sz w:val="22"/>
          <w:szCs w:val="22"/>
        </w:rPr>
      </w:pPr>
      <w:r w:rsidRPr="00A71AD6">
        <w:rPr>
          <w:sz w:val="22"/>
          <w:szCs w:val="22"/>
        </w:rPr>
        <w:t xml:space="preserve">Art. 8° </w:t>
      </w:r>
      <w:r w:rsidR="00137527" w:rsidRPr="00A71AD6">
        <w:rPr>
          <w:sz w:val="22"/>
          <w:szCs w:val="22"/>
        </w:rPr>
        <w:t xml:space="preserve">Na programação da TV Câmara fica proibida a exibição de </w:t>
      </w:r>
      <w:r w:rsidR="005447F4" w:rsidRPr="00A71AD6">
        <w:rPr>
          <w:sz w:val="22"/>
          <w:szCs w:val="22"/>
        </w:rPr>
        <w:t xml:space="preserve">conteúdo que </w:t>
      </w:r>
      <w:r w:rsidR="00137527" w:rsidRPr="00A71AD6">
        <w:rPr>
          <w:sz w:val="22"/>
          <w:szCs w:val="22"/>
        </w:rPr>
        <w:t xml:space="preserve">possa </w:t>
      </w:r>
      <w:r w:rsidR="005447F4" w:rsidRPr="00A71AD6">
        <w:rPr>
          <w:sz w:val="22"/>
          <w:szCs w:val="22"/>
        </w:rPr>
        <w:t>caracteriz</w:t>
      </w:r>
      <w:r w:rsidR="00137527" w:rsidRPr="00A71AD6">
        <w:rPr>
          <w:sz w:val="22"/>
          <w:szCs w:val="22"/>
        </w:rPr>
        <w:t>ar</w:t>
      </w:r>
      <w:r w:rsidR="005447F4" w:rsidRPr="00A71AD6">
        <w:rPr>
          <w:sz w:val="22"/>
          <w:szCs w:val="22"/>
        </w:rPr>
        <w:t xml:space="preserve"> </w:t>
      </w:r>
      <w:r w:rsidR="00137527" w:rsidRPr="00A71AD6">
        <w:rPr>
          <w:sz w:val="22"/>
          <w:szCs w:val="22"/>
        </w:rPr>
        <w:t xml:space="preserve">qualquer tipo de </w:t>
      </w:r>
      <w:r w:rsidR="005447F4" w:rsidRPr="00A71AD6">
        <w:rPr>
          <w:sz w:val="22"/>
          <w:szCs w:val="22"/>
        </w:rPr>
        <w:t>promoção pessoal</w:t>
      </w:r>
      <w:r w:rsidR="00137527" w:rsidRPr="00A71AD6">
        <w:rPr>
          <w:sz w:val="22"/>
          <w:szCs w:val="22"/>
        </w:rPr>
        <w:t xml:space="preserve"> de vereador</w:t>
      </w:r>
      <w:r w:rsidR="00D9153A" w:rsidRPr="00A71AD6">
        <w:rPr>
          <w:sz w:val="22"/>
          <w:szCs w:val="22"/>
        </w:rPr>
        <w:t>,</w:t>
      </w:r>
      <w:r w:rsidR="00137527" w:rsidRPr="00A71AD6">
        <w:rPr>
          <w:sz w:val="22"/>
          <w:szCs w:val="22"/>
        </w:rPr>
        <w:t xml:space="preserve"> candidato </w:t>
      </w:r>
      <w:r w:rsidR="00D9153A" w:rsidRPr="00A71AD6">
        <w:rPr>
          <w:sz w:val="22"/>
          <w:szCs w:val="22"/>
        </w:rPr>
        <w:t>ou agente público.</w:t>
      </w:r>
    </w:p>
    <w:p w14:paraId="63098983" w14:textId="77777777" w:rsidR="005447F4" w:rsidRPr="00A71AD6" w:rsidRDefault="005447F4" w:rsidP="005447F4">
      <w:pPr>
        <w:pStyle w:val="PargrafodaLista"/>
        <w:rPr>
          <w:sz w:val="22"/>
          <w:szCs w:val="22"/>
        </w:rPr>
      </w:pPr>
    </w:p>
    <w:p w14:paraId="7FED4F1C" w14:textId="01F72D10" w:rsidR="005447F4" w:rsidRPr="00A71AD6" w:rsidRDefault="00D9153A" w:rsidP="00D9153A">
      <w:pPr>
        <w:pStyle w:val="Corpodetexto2"/>
        <w:rPr>
          <w:sz w:val="22"/>
          <w:szCs w:val="22"/>
        </w:rPr>
      </w:pPr>
      <w:r w:rsidRPr="00A71AD6">
        <w:rPr>
          <w:sz w:val="22"/>
          <w:szCs w:val="22"/>
        </w:rPr>
        <w:t xml:space="preserve">Art. 9° </w:t>
      </w:r>
      <w:r w:rsidR="00137527" w:rsidRPr="00A71AD6">
        <w:rPr>
          <w:sz w:val="22"/>
          <w:szCs w:val="22"/>
        </w:rPr>
        <w:t>A TV CÂMARA</w:t>
      </w:r>
      <w:r w:rsidRPr="00A71AD6">
        <w:rPr>
          <w:sz w:val="22"/>
          <w:szCs w:val="22"/>
        </w:rPr>
        <w:t xml:space="preserve"> veiculará</w:t>
      </w:r>
      <w:r w:rsidR="00137527" w:rsidRPr="00A71AD6">
        <w:rPr>
          <w:sz w:val="22"/>
          <w:szCs w:val="22"/>
        </w:rPr>
        <w:t xml:space="preserve"> a propaganda partidária e eleitoral de acordo com as normas da legislação eleitoral.</w:t>
      </w:r>
    </w:p>
    <w:p w14:paraId="4E00F449" w14:textId="77777777" w:rsidR="005447F4" w:rsidRPr="00A71AD6" w:rsidRDefault="005447F4" w:rsidP="005447F4">
      <w:pPr>
        <w:pStyle w:val="PargrafodaLista"/>
        <w:rPr>
          <w:sz w:val="22"/>
          <w:szCs w:val="22"/>
        </w:rPr>
      </w:pPr>
    </w:p>
    <w:p w14:paraId="0620A98C" w14:textId="38D37F38" w:rsidR="00137527" w:rsidRPr="00A71AD6" w:rsidRDefault="00D9153A" w:rsidP="00D9153A">
      <w:pPr>
        <w:pStyle w:val="Corpodetexto2"/>
        <w:rPr>
          <w:sz w:val="22"/>
          <w:szCs w:val="22"/>
        </w:rPr>
      </w:pPr>
      <w:r w:rsidRPr="00A71AD6">
        <w:rPr>
          <w:sz w:val="22"/>
          <w:szCs w:val="22"/>
        </w:rPr>
        <w:t>Art. 1</w:t>
      </w:r>
      <w:r w:rsidR="001419AD" w:rsidRPr="00A71AD6">
        <w:rPr>
          <w:sz w:val="22"/>
          <w:szCs w:val="22"/>
        </w:rPr>
        <w:t>0</w:t>
      </w:r>
      <w:r w:rsidRPr="00A71AD6">
        <w:rPr>
          <w:sz w:val="22"/>
          <w:szCs w:val="22"/>
        </w:rPr>
        <w:t xml:space="preserve"> </w:t>
      </w:r>
      <w:r w:rsidR="00137527" w:rsidRPr="00A71AD6">
        <w:rPr>
          <w:sz w:val="22"/>
          <w:szCs w:val="22"/>
        </w:rPr>
        <w:t xml:space="preserve">Os </w:t>
      </w:r>
      <w:r w:rsidR="005447F4" w:rsidRPr="00A71AD6">
        <w:rPr>
          <w:sz w:val="22"/>
          <w:szCs w:val="22"/>
        </w:rPr>
        <w:t xml:space="preserve">agentes políticos </w:t>
      </w:r>
      <w:r w:rsidR="00137527" w:rsidRPr="00A71AD6">
        <w:rPr>
          <w:sz w:val="22"/>
          <w:szCs w:val="22"/>
        </w:rPr>
        <w:t xml:space="preserve">devem observar </w:t>
      </w:r>
      <w:r w:rsidR="005447F4" w:rsidRPr="00A71AD6">
        <w:rPr>
          <w:sz w:val="22"/>
          <w:szCs w:val="22"/>
        </w:rPr>
        <w:t>a legis</w:t>
      </w:r>
      <w:r w:rsidRPr="00A71AD6">
        <w:rPr>
          <w:sz w:val="22"/>
          <w:szCs w:val="22"/>
        </w:rPr>
        <w:t>lação eleitoral no tocante às condutas vedadas aos a</w:t>
      </w:r>
      <w:r w:rsidR="005447F4" w:rsidRPr="00A71AD6">
        <w:rPr>
          <w:sz w:val="22"/>
          <w:szCs w:val="22"/>
        </w:rPr>
        <w:t>gentes</w:t>
      </w:r>
      <w:r w:rsidRPr="00A71AD6">
        <w:rPr>
          <w:sz w:val="22"/>
          <w:szCs w:val="22"/>
        </w:rPr>
        <w:t xml:space="preserve"> públicos em c</w:t>
      </w:r>
      <w:r w:rsidR="005447F4" w:rsidRPr="00A71AD6">
        <w:rPr>
          <w:sz w:val="22"/>
          <w:szCs w:val="22"/>
        </w:rPr>
        <w:t>ampanha.</w:t>
      </w:r>
    </w:p>
    <w:p w14:paraId="2E15259E" w14:textId="77777777" w:rsidR="00137527" w:rsidRPr="00A71AD6" w:rsidRDefault="00137527" w:rsidP="00137527">
      <w:pPr>
        <w:pStyle w:val="PargrafodaLista"/>
        <w:rPr>
          <w:sz w:val="22"/>
          <w:szCs w:val="22"/>
        </w:rPr>
      </w:pPr>
    </w:p>
    <w:p w14:paraId="58A55FDE" w14:textId="58475FB0" w:rsidR="003E485D" w:rsidRPr="00A71AD6" w:rsidRDefault="00D9153A" w:rsidP="00D9153A">
      <w:pPr>
        <w:pStyle w:val="Corpodetexto2"/>
        <w:rPr>
          <w:sz w:val="22"/>
          <w:szCs w:val="22"/>
        </w:rPr>
      </w:pPr>
      <w:r w:rsidRPr="00A71AD6">
        <w:rPr>
          <w:sz w:val="22"/>
          <w:szCs w:val="22"/>
        </w:rPr>
        <w:t>Art. 1</w:t>
      </w:r>
      <w:r w:rsidR="001419AD" w:rsidRPr="00A71AD6">
        <w:rPr>
          <w:sz w:val="22"/>
          <w:szCs w:val="22"/>
        </w:rPr>
        <w:t>1</w:t>
      </w:r>
      <w:r w:rsidRPr="00A71AD6">
        <w:rPr>
          <w:sz w:val="22"/>
          <w:szCs w:val="22"/>
        </w:rPr>
        <w:t xml:space="preserve"> </w:t>
      </w:r>
      <w:r w:rsidR="003E485D" w:rsidRPr="00A71AD6">
        <w:rPr>
          <w:sz w:val="22"/>
          <w:szCs w:val="22"/>
        </w:rPr>
        <w:t>A não observân</w:t>
      </w:r>
      <w:r w:rsidR="00640303" w:rsidRPr="00A71AD6">
        <w:rPr>
          <w:sz w:val="22"/>
          <w:szCs w:val="22"/>
        </w:rPr>
        <w:t>cia das disposições previstas no presente Ato</w:t>
      </w:r>
      <w:r w:rsidR="003E485D" w:rsidRPr="00A71AD6">
        <w:rPr>
          <w:sz w:val="22"/>
          <w:szCs w:val="22"/>
        </w:rPr>
        <w:t xml:space="preserve"> sujeitará o infrator às penas da lei, e, se Vereador, cumulativamente às infrações político-administrativas. </w:t>
      </w:r>
    </w:p>
    <w:p w14:paraId="5B5BBD0F" w14:textId="77777777" w:rsidR="003E485D" w:rsidRPr="00A71AD6" w:rsidRDefault="003E485D" w:rsidP="003E485D">
      <w:pPr>
        <w:pStyle w:val="Corpodetexto2"/>
        <w:rPr>
          <w:sz w:val="22"/>
          <w:szCs w:val="22"/>
        </w:rPr>
      </w:pPr>
    </w:p>
    <w:p w14:paraId="6970DA7D" w14:textId="2E6020B5" w:rsidR="003E485D" w:rsidRPr="00A71AD6" w:rsidRDefault="00D9153A" w:rsidP="00D9153A">
      <w:pPr>
        <w:pStyle w:val="Corpodetexto2"/>
        <w:rPr>
          <w:sz w:val="22"/>
          <w:szCs w:val="22"/>
        </w:rPr>
      </w:pPr>
      <w:r w:rsidRPr="00A71AD6">
        <w:rPr>
          <w:sz w:val="22"/>
          <w:szCs w:val="22"/>
        </w:rPr>
        <w:t>Art. 1</w:t>
      </w:r>
      <w:r w:rsidR="001419AD" w:rsidRPr="00A71AD6">
        <w:rPr>
          <w:sz w:val="22"/>
          <w:szCs w:val="22"/>
        </w:rPr>
        <w:t>2</w:t>
      </w:r>
      <w:r w:rsidRPr="00A71AD6">
        <w:rPr>
          <w:sz w:val="22"/>
          <w:szCs w:val="22"/>
        </w:rPr>
        <w:t xml:space="preserve"> Este Ato da Mesa entra em vigor na presente data.</w:t>
      </w:r>
    </w:p>
    <w:p w14:paraId="297AD8C9" w14:textId="77777777" w:rsidR="003E485D" w:rsidRPr="00A71AD6" w:rsidRDefault="003E485D" w:rsidP="003E485D">
      <w:pPr>
        <w:pStyle w:val="PargrafodaLista"/>
        <w:rPr>
          <w:szCs w:val="24"/>
        </w:rPr>
      </w:pPr>
    </w:p>
    <w:p w14:paraId="05455C0B" w14:textId="77777777" w:rsidR="0006715C" w:rsidRPr="00A71AD6" w:rsidRDefault="0006715C" w:rsidP="003E485D">
      <w:pPr>
        <w:jc w:val="center"/>
        <w:rPr>
          <w:rFonts w:ascii="Times New Roman" w:hAnsi="Times New Roman" w:cs="Times New Roman"/>
        </w:rPr>
      </w:pPr>
    </w:p>
    <w:p w14:paraId="079C09B1" w14:textId="77777777" w:rsidR="00E62BB5" w:rsidRPr="00A71AD6" w:rsidRDefault="00E62BB5" w:rsidP="00E62BB5">
      <w:pPr>
        <w:jc w:val="both"/>
        <w:rPr>
          <w:rFonts w:ascii="Times New Roman" w:hAnsi="Times New Roman" w:cs="Times New Roman"/>
        </w:rPr>
      </w:pPr>
    </w:p>
    <w:tbl>
      <w:tblPr>
        <w:tblStyle w:val="Tabelacomgrade"/>
        <w:tblW w:w="9356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820"/>
      </w:tblGrid>
      <w:tr w:rsidR="00E62BB5" w:rsidRPr="00A71AD6" w14:paraId="557EAE07" w14:textId="77777777" w:rsidTr="00E62BB5">
        <w:tc>
          <w:tcPr>
            <w:tcW w:w="4536" w:type="dxa"/>
            <w:hideMark/>
          </w:tcPr>
          <w:p w14:paraId="082C6DFF" w14:textId="77777777" w:rsidR="00E62BB5" w:rsidRPr="00A71AD6" w:rsidRDefault="00E62B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1AD6">
              <w:rPr>
                <w:rFonts w:ascii="Times New Roman" w:hAnsi="Times New Roman" w:cs="Times New Roman"/>
              </w:rPr>
              <w:t xml:space="preserve">Vereador </w:t>
            </w:r>
            <w:r w:rsidRPr="00A04ED5">
              <w:rPr>
                <w:rFonts w:ascii="Times New Roman" w:hAnsi="Times New Roman" w:cs="Times New Roman"/>
              </w:rPr>
              <w:t>Ednei Lázaro da Costa Carreira</w:t>
            </w:r>
          </w:p>
          <w:p w14:paraId="2B8486EF" w14:textId="77777777" w:rsidR="00E62BB5" w:rsidRPr="00A71AD6" w:rsidRDefault="00E62BB5">
            <w:pPr>
              <w:jc w:val="center"/>
              <w:rPr>
                <w:rFonts w:ascii="Times New Roman" w:hAnsi="Times New Roman" w:cs="Times New Roman"/>
              </w:rPr>
            </w:pPr>
            <w:r w:rsidRPr="00A71AD6">
              <w:rPr>
                <w:rFonts w:ascii="Times New Roman" w:hAnsi="Times New Roman" w:cs="Times New Roman"/>
              </w:rPr>
              <w:t>Presidente</w:t>
            </w:r>
          </w:p>
        </w:tc>
        <w:tc>
          <w:tcPr>
            <w:tcW w:w="4820" w:type="dxa"/>
          </w:tcPr>
          <w:p w14:paraId="16395A9D" w14:textId="77777777" w:rsidR="00E62BB5" w:rsidRPr="00A71AD6" w:rsidRDefault="00E62BB5">
            <w:pPr>
              <w:jc w:val="center"/>
              <w:rPr>
                <w:rFonts w:ascii="Times New Roman" w:hAnsi="Times New Roman" w:cs="Times New Roman"/>
              </w:rPr>
            </w:pPr>
            <w:r w:rsidRPr="00A71AD6">
              <w:rPr>
                <w:rFonts w:ascii="Times New Roman" w:hAnsi="Times New Roman" w:cs="Times New Roman"/>
              </w:rPr>
              <w:t xml:space="preserve">Vereador </w:t>
            </w:r>
            <w:r w:rsidRPr="00A04ED5">
              <w:rPr>
                <w:rFonts w:ascii="Times New Roman" w:hAnsi="Times New Roman" w:cs="Times New Roman"/>
              </w:rPr>
              <w:t>Antonio Carlos Vaz de Almeida</w:t>
            </w:r>
          </w:p>
          <w:p w14:paraId="31560012" w14:textId="77777777" w:rsidR="00E62BB5" w:rsidRPr="00A71AD6" w:rsidRDefault="00E62BB5">
            <w:pPr>
              <w:jc w:val="center"/>
              <w:rPr>
                <w:rFonts w:ascii="Times New Roman" w:hAnsi="Times New Roman" w:cs="Times New Roman"/>
              </w:rPr>
            </w:pPr>
            <w:r w:rsidRPr="00A71AD6">
              <w:rPr>
                <w:rFonts w:ascii="Times New Roman" w:hAnsi="Times New Roman" w:cs="Times New Roman"/>
              </w:rPr>
              <w:t>Vice-Presidente</w:t>
            </w:r>
          </w:p>
          <w:p w14:paraId="4B4D6D82" w14:textId="77777777" w:rsidR="00E62BB5" w:rsidRPr="00A71AD6" w:rsidRDefault="00E62BB5">
            <w:pPr>
              <w:jc w:val="center"/>
              <w:rPr>
                <w:rFonts w:ascii="Times New Roman" w:hAnsi="Times New Roman" w:cs="Times New Roman"/>
              </w:rPr>
            </w:pPr>
          </w:p>
          <w:p w14:paraId="746EEC31" w14:textId="77777777" w:rsidR="00E62BB5" w:rsidRPr="00A71AD6" w:rsidRDefault="00E62BB5">
            <w:pPr>
              <w:jc w:val="center"/>
              <w:rPr>
                <w:rFonts w:ascii="Times New Roman" w:hAnsi="Times New Roman" w:cs="Times New Roman"/>
              </w:rPr>
            </w:pPr>
          </w:p>
          <w:p w14:paraId="5E67F714" w14:textId="77777777" w:rsidR="00E62BB5" w:rsidRPr="00A71AD6" w:rsidRDefault="00E62BB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2BB5" w:rsidRPr="00A71AD6" w14:paraId="46289D64" w14:textId="77777777" w:rsidTr="00E62BB5">
        <w:tc>
          <w:tcPr>
            <w:tcW w:w="4536" w:type="dxa"/>
            <w:hideMark/>
          </w:tcPr>
          <w:p w14:paraId="77E734BB" w14:textId="77777777" w:rsidR="00E62BB5" w:rsidRPr="00A71AD6" w:rsidRDefault="00E62BB5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71AD6">
              <w:rPr>
                <w:rFonts w:ascii="Times New Roman" w:hAnsi="Times New Roman" w:cs="Times New Roman"/>
              </w:rPr>
              <w:t xml:space="preserve">Vereadora </w:t>
            </w:r>
            <w:proofErr w:type="spellStart"/>
            <w:r w:rsidRPr="00A04ED5">
              <w:rPr>
                <w:rFonts w:ascii="Times New Roman" w:hAnsi="Times New Roman" w:cs="Times New Roman"/>
              </w:rPr>
              <w:t>Jamila</w:t>
            </w:r>
            <w:proofErr w:type="spellEnd"/>
            <w:r w:rsidRPr="00A04ED5">
              <w:rPr>
                <w:rFonts w:ascii="Times New Roman" w:hAnsi="Times New Roman" w:cs="Times New Roman"/>
              </w:rPr>
              <w:t xml:space="preserve"> Cury </w:t>
            </w:r>
            <w:proofErr w:type="spellStart"/>
            <w:r w:rsidRPr="00A04ED5">
              <w:rPr>
                <w:rFonts w:ascii="Times New Roman" w:hAnsi="Times New Roman" w:cs="Times New Roman"/>
              </w:rPr>
              <w:t>Dorini</w:t>
            </w:r>
            <w:proofErr w:type="spellEnd"/>
          </w:p>
          <w:p w14:paraId="7BDEE33D" w14:textId="77777777" w:rsidR="00E62BB5" w:rsidRPr="00A71AD6" w:rsidRDefault="00E62BB5">
            <w:pPr>
              <w:jc w:val="center"/>
              <w:rPr>
                <w:rFonts w:ascii="Times New Roman" w:hAnsi="Times New Roman" w:cs="Times New Roman"/>
              </w:rPr>
            </w:pPr>
            <w:r w:rsidRPr="00A71AD6">
              <w:rPr>
                <w:rFonts w:ascii="Times New Roman" w:hAnsi="Times New Roman" w:cs="Times New Roman"/>
              </w:rPr>
              <w:t>1ª Secretária</w:t>
            </w:r>
          </w:p>
        </w:tc>
        <w:tc>
          <w:tcPr>
            <w:tcW w:w="4820" w:type="dxa"/>
            <w:hideMark/>
          </w:tcPr>
          <w:p w14:paraId="30C09E5C" w14:textId="77777777" w:rsidR="00E62BB5" w:rsidRPr="00A71AD6" w:rsidRDefault="00E62BB5">
            <w:pPr>
              <w:spacing w:line="252" w:lineRule="auto"/>
              <w:ind w:left="-250" w:right="-218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71AD6">
              <w:rPr>
                <w:rFonts w:ascii="Times New Roman" w:hAnsi="Times New Roman" w:cs="Times New Roman"/>
              </w:rPr>
              <w:t xml:space="preserve">Vereadora </w:t>
            </w:r>
            <w:r w:rsidRPr="00A04ED5">
              <w:rPr>
                <w:rFonts w:ascii="Times New Roman" w:hAnsi="Times New Roman" w:cs="Times New Roman"/>
              </w:rPr>
              <w:t>Alessandra Lucchesi</w:t>
            </w:r>
            <w:proofErr w:type="gramEnd"/>
            <w:r w:rsidRPr="00A04ED5">
              <w:rPr>
                <w:rFonts w:ascii="Times New Roman" w:hAnsi="Times New Roman" w:cs="Times New Roman"/>
              </w:rPr>
              <w:t xml:space="preserve"> de Oliveira</w:t>
            </w:r>
          </w:p>
          <w:p w14:paraId="68880B5B" w14:textId="77777777" w:rsidR="00E62BB5" w:rsidRPr="00A71AD6" w:rsidRDefault="00E62BB5">
            <w:pPr>
              <w:jc w:val="center"/>
              <w:rPr>
                <w:rFonts w:ascii="Times New Roman" w:hAnsi="Times New Roman" w:cs="Times New Roman"/>
              </w:rPr>
            </w:pPr>
            <w:r w:rsidRPr="00A71AD6">
              <w:rPr>
                <w:rFonts w:ascii="Times New Roman" w:hAnsi="Times New Roman" w:cs="Times New Roman"/>
              </w:rPr>
              <w:t>2ª Secretária</w:t>
            </w:r>
          </w:p>
        </w:tc>
      </w:tr>
    </w:tbl>
    <w:p w14:paraId="1F2ADE6C" w14:textId="77777777" w:rsidR="00E62BB5" w:rsidRPr="00A71AD6" w:rsidRDefault="00E62BB5" w:rsidP="00E62BB5">
      <w:pPr>
        <w:jc w:val="both"/>
        <w:rPr>
          <w:rFonts w:ascii="Times New Roman" w:eastAsia="Times New Roman" w:hAnsi="Times New Roman" w:cs="Times New Roman"/>
          <w:lang w:eastAsia="pt-BR"/>
        </w:rPr>
      </w:pPr>
    </w:p>
    <w:p w14:paraId="12B66444" w14:textId="77777777" w:rsidR="00E62BB5" w:rsidRPr="00A71AD6" w:rsidRDefault="00E62BB5" w:rsidP="00E62BB5">
      <w:pPr>
        <w:jc w:val="both"/>
        <w:rPr>
          <w:rFonts w:ascii="Times New Roman" w:hAnsi="Times New Roman" w:cs="Times New Roman"/>
        </w:rPr>
      </w:pPr>
    </w:p>
    <w:p w14:paraId="04A4C8E9" w14:textId="77777777" w:rsidR="00A71AD6" w:rsidRDefault="00A71AD6" w:rsidP="00E62BB5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40BC47A8" w14:textId="77777777" w:rsidR="00A71AD6" w:rsidRDefault="00A71AD6" w:rsidP="00E62BB5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7A31467D" w14:textId="77777777" w:rsidR="00E62BB5" w:rsidRPr="00A71AD6" w:rsidRDefault="00E62BB5" w:rsidP="00E62BB5">
      <w:pPr>
        <w:jc w:val="center"/>
        <w:rPr>
          <w:rFonts w:ascii="Times New Roman" w:hAnsi="Times New Roman" w:cs="Times New Roman"/>
          <w:sz w:val="20"/>
          <w:szCs w:val="20"/>
        </w:rPr>
      </w:pPr>
      <w:r w:rsidRPr="00A71AD6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F6A15AE" w14:textId="77777777" w:rsidR="00E62BB5" w:rsidRPr="00A71AD6" w:rsidRDefault="00E62BB5" w:rsidP="00E62BB5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33CEA02F" w14:textId="77777777" w:rsidR="00E62BB5" w:rsidRPr="00A71AD6" w:rsidRDefault="00E62BB5" w:rsidP="00E62BB5">
      <w:pPr>
        <w:jc w:val="both"/>
        <w:rPr>
          <w:rFonts w:ascii="Times New Roman" w:hAnsi="Times New Roman" w:cs="Times New Roman"/>
          <w:sz w:val="20"/>
          <w:szCs w:val="20"/>
        </w:rPr>
      </w:pPr>
      <w:r w:rsidRPr="00A71AD6">
        <w:rPr>
          <w:rFonts w:ascii="Times New Roman" w:hAnsi="Times New Roman" w:cs="Times New Roman"/>
          <w:sz w:val="20"/>
          <w:szCs w:val="20"/>
        </w:rPr>
        <w:t>Publicado e Registrado na Secretaria da Câmara Municipal na mesma data. A Diretora Administrativa da Câmara,</w:t>
      </w:r>
    </w:p>
    <w:p w14:paraId="18E3FB1A" w14:textId="77777777" w:rsidR="00E62BB5" w:rsidRPr="00A71AD6" w:rsidRDefault="00E62BB5" w:rsidP="00E62BB5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7D24C79E" w14:textId="77777777" w:rsidR="00E62BB5" w:rsidRPr="00A71AD6" w:rsidRDefault="00E62BB5" w:rsidP="00E62BB5">
      <w:pPr>
        <w:rPr>
          <w:rFonts w:ascii="Times New Roman" w:hAnsi="Times New Roman" w:cs="Times New Roman"/>
          <w:sz w:val="20"/>
          <w:szCs w:val="20"/>
        </w:rPr>
      </w:pPr>
    </w:p>
    <w:p w14:paraId="070AFAED" w14:textId="77777777" w:rsidR="00E62BB5" w:rsidRPr="00A04ED5" w:rsidRDefault="00E62BB5" w:rsidP="00E62BB5">
      <w:pPr>
        <w:jc w:val="right"/>
        <w:rPr>
          <w:rFonts w:ascii="Times New Roman" w:hAnsi="Times New Roman" w:cs="Times New Roman"/>
          <w:sz w:val="20"/>
          <w:szCs w:val="20"/>
        </w:rPr>
      </w:pPr>
      <w:r w:rsidRPr="00A71AD6">
        <w:rPr>
          <w:rFonts w:ascii="Times New Roman" w:hAnsi="Times New Roman" w:cs="Times New Roman"/>
          <w:sz w:val="20"/>
          <w:szCs w:val="20"/>
        </w:rPr>
        <w:t xml:space="preserve">     </w:t>
      </w:r>
      <w:r w:rsidRPr="00A04ED5">
        <w:rPr>
          <w:rFonts w:ascii="Times New Roman" w:hAnsi="Times New Roman" w:cs="Times New Roman"/>
          <w:sz w:val="20"/>
          <w:szCs w:val="20"/>
        </w:rPr>
        <w:t xml:space="preserve"> SILMARA FERRARI DE BARROS</w:t>
      </w:r>
    </w:p>
    <w:sectPr w:rsidR="00E62BB5" w:rsidRPr="00A04E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700334"/>
    <w:multiLevelType w:val="hybridMultilevel"/>
    <w:tmpl w:val="E04A2CCA"/>
    <w:lvl w:ilvl="0" w:tplc="7ED4233A">
      <w:start w:val="1"/>
      <w:numFmt w:val="upperRoman"/>
      <w:lvlText w:val="%1)"/>
      <w:lvlJc w:val="left"/>
      <w:pPr>
        <w:tabs>
          <w:tab w:val="num" w:pos="1425"/>
        </w:tabs>
        <w:ind w:left="1425" w:hanging="720"/>
      </w:pPr>
    </w:lvl>
    <w:lvl w:ilvl="1" w:tplc="A49677B8">
      <w:start w:val="1"/>
      <w:numFmt w:val="lowerLetter"/>
      <w:lvlText w:val="%2)"/>
      <w:lvlJc w:val="left"/>
      <w:pPr>
        <w:tabs>
          <w:tab w:val="num" w:pos="1830"/>
        </w:tabs>
        <w:ind w:left="1830" w:hanging="405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150"/>
    <w:rsid w:val="000017FE"/>
    <w:rsid w:val="00050CCD"/>
    <w:rsid w:val="0006715C"/>
    <w:rsid w:val="000B53C2"/>
    <w:rsid w:val="000E26DB"/>
    <w:rsid w:val="00137527"/>
    <w:rsid w:val="001419AD"/>
    <w:rsid w:val="002A66EC"/>
    <w:rsid w:val="002E14DF"/>
    <w:rsid w:val="00343BFA"/>
    <w:rsid w:val="003D2CC8"/>
    <w:rsid w:val="003E485D"/>
    <w:rsid w:val="0049747C"/>
    <w:rsid w:val="004C4D30"/>
    <w:rsid w:val="004F3160"/>
    <w:rsid w:val="00526074"/>
    <w:rsid w:val="005447F4"/>
    <w:rsid w:val="00546EA1"/>
    <w:rsid w:val="005E2097"/>
    <w:rsid w:val="005E7B32"/>
    <w:rsid w:val="006361B0"/>
    <w:rsid w:val="00640303"/>
    <w:rsid w:val="006871E0"/>
    <w:rsid w:val="007548B8"/>
    <w:rsid w:val="007613F2"/>
    <w:rsid w:val="007A62C9"/>
    <w:rsid w:val="00A04ED5"/>
    <w:rsid w:val="00A71AD6"/>
    <w:rsid w:val="00B23731"/>
    <w:rsid w:val="00BE1215"/>
    <w:rsid w:val="00C16B17"/>
    <w:rsid w:val="00C55BC8"/>
    <w:rsid w:val="00D3571E"/>
    <w:rsid w:val="00D45F40"/>
    <w:rsid w:val="00D9153A"/>
    <w:rsid w:val="00DE1EDE"/>
    <w:rsid w:val="00DE2834"/>
    <w:rsid w:val="00E45E58"/>
    <w:rsid w:val="00E62BB5"/>
    <w:rsid w:val="00EA7150"/>
    <w:rsid w:val="00EF1A96"/>
    <w:rsid w:val="00F06877"/>
    <w:rsid w:val="00FA2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AF151"/>
  <w15:chartTrackingRefBased/>
  <w15:docId w15:val="{844F5A07-33EB-488E-A963-150518698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semiHidden/>
    <w:unhideWhenUsed/>
    <w:qFormat/>
    <w:rsid w:val="003E485D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3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semiHidden/>
    <w:rsid w:val="003E485D"/>
    <w:rPr>
      <w:rFonts w:ascii="Times New Roman" w:eastAsia="Times New Roman" w:hAnsi="Times New Roman" w:cs="Times New Roman"/>
      <w:b/>
      <w:sz w:val="36"/>
      <w:szCs w:val="20"/>
      <w:lang w:eastAsia="pt-BR"/>
    </w:rPr>
  </w:style>
  <w:style w:type="paragraph" w:styleId="Corpodetexto2">
    <w:name w:val="Body Text 2"/>
    <w:basedOn w:val="Normal"/>
    <w:link w:val="Corpodetexto2Char"/>
    <w:unhideWhenUsed/>
    <w:rsid w:val="003E485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E485D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3E485D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3E485D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3E485D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A29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2926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E62BB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3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</Pages>
  <Words>606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Silmara</dc:creator>
  <cp:keywords/>
  <dc:description/>
  <cp:lastModifiedBy>Silmara</cp:lastModifiedBy>
  <cp:revision>25</cp:revision>
  <cp:lastPrinted>2020-06-29T13:08:00Z</cp:lastPrinted>
  <dcterms:created xsi:type="dcterms:W3CDTF">2020-06-24T16:26:00Z</dcterms:created>
  <dcterms:modified xsi:type="dcterms:W3CDTF">2020-06-29T13:13:00Z</dcterms:modified>
</cp:coreProperties>
</file>