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47C0E29F" w14:textId="77777777" w:rsidR="00F82EE9" w:rsidRDefault="00F82EE9">
      <w:pPr>
        <w:rPr>
          <w:rFonts w:ascii="Verdana" w:hAnsi="Verdana"/>
          <w:b/>
          <w:sz w:val="24"/>
          <w:u w:val="single"/>
        </w:rPr>
      </w:pPr>
    </w:p>
    <w:p w14:paraId="429D9D0E" w14:textId="77777777" w:rsidR="00997E94" w:rsidRPr="007C2BA2" w:rsidRDefault="00CC2D90" w:rsidP="00997E94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1C1E62AA">
          <v:rect id="_x0000_i1025" style="width:0;height:1.5pt" o:hralign="center" o:hrstd="t" o:hr="t" fillcolor="#a0a0a0" stroked="f"/>
        </w:pict>
      </w:r>
    </w:p>
    <w:p w14:paraId="339F012C" w14:textId="77777777" w:rsidR="00997E94" w:rsidRPr="00567815" w:rsidRDefault="00997E94" w:rsidP="00997E94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75FCBBB7" w14:textId="77777777" w:rsidR="00997E94" w:rsidRDefault="00997E94" w:rsidP="00997E94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7BBA474D" w14:textId="77777777" w:rsidR="00997E94" w:rsidRDefault="00997E94" w:rsidP="00997E94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344E3D80" w14:textId="77777777" w:rsidR="00997E94" w:rsidRPr="004A6FD9" w:rsidRDefault="00997E94" w:rsidP="00997E94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005</w:t>
      </w:r>
      <w:r>
        <w:rPr>
          <w:rFonts w:ascii="Cambria" w:hAnsi="Cambria" w:cs="Courier New"/>
          <w:bCs/>
          <w:color w:val="000000"/>
          <w:sz w:val="18"/>
          <w:szCs w:val="18"/>
        </w:rPr>
        <w:t>5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389A19F6" w14:textId="77777777" w:rsidR="00997E94" w:rsidRPr="004A6FD9" w:rsidRDefault="00997E94" w:rsidP="00997E94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 xml:space="preserve">Vereador </w:t>
      </w:r>
      <w:r>
        <w:rPr>
          <w:rFonts w:ascii="Cambria" w:hAnsi="Cambria" w:cs="Courier New"/>
          <w:bCs/>
          <w:color w:val="000000"/>
          <w:sz w:val="18"/>
          <w:szCs w:val="18"/>
        </w:rPr>
        <w:t>Ednei Lázaro da Costa Carreira</w:t>
      </w:r>
    </w:p>
    <w:p w14:paraId="0AE2D0A1" w14:textId="77777777" w:rsidR="00997E94" w:rsidRPr="004A6FD9" w:rsidRDefault="00997E94" w:rsidP="00997E94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>projeto de lei de autoria do nobre</w:t>
      </w:r>
      <w:r>
        <w:rPr>
          <w:rFonts w:ascii="Cambria" w:hAnsi="Cambria"/>
          <w:sz w:val="18"/>
          <w:szCs w:val="18"/>
        </w:rPr>
        <w:t xml:space="preserve"> </w:t>
      </w:r>
      <w:r w:rsidRPr="004A6FD9">
        <w:rPr>
          <w:rFonts w:ascii="Cambria" w:hAnsi="Cambria"/>
          <w:sz w:val="18"/>
          <w:szCs w:val="18"/>
        </w:rPr>
        <w:t xml:space="preserve">Vereador </w:t>
      </w:r>
      <w:r>
        <w:rPr>
          <w:rFonts w:ascii="Cambria" w:hAnsi="Cambria"/>
          <w:sz w:val="18"/>
          <w:szCs w:val="18"/>
        </w:rPr>
        <w:t>Ednei Lázaro da Costa Carreira</w:t>
      </w:r>
      <w:r w:rsidRPr="004A6FD9">
        <w:rPr>
          <w:rFonts w:ascii="Cambria" w:hAnsi="Cambria"/>
          <w:sz w:val="18"/>
          <w:szCs w:val="18"/>
        </w:rPr>
        <w:t>, que pretende denominar de “</w:t>
      </w:r>
      <w:r>
        <w:rPr>
          <w:rFonts w:ascii="Cambria" w:hAnsi="Cambria"/>
          <w:sz w:val="18"/>
          <w:szCs w:val="18"/>
        </w:rPr>
        <w:t>GERALDO CONEGLIAN</w:t>
      </w:r>
      <w:r w:rsidRPr="004A6FD9">
        <w:rPr>
          <w:rFonts w:ascii="Cambria" w:hAnsi="Cambria"/>
          <w:sz w:val="18"/>
          <w:szCs w:val="18"/>
        </w:rPr>
        <w:t>” a Rua “</w:t>
      </w:r>
      <w:r>
        <w:rPr>
          <w:rFonts w:ascii="Cambria" w:hAnsi="Cambria"/>
          <w:sz w:val="18"/>
          <w:szCs w:val="18"/>
        </w:rPr>
        <w:t>15</w:t>
      </w:r>
      <w:r w:rsidRPr="004A6FD9">
        <w:rPr>
          <w:rFonts w:ascii="Cambria" w:hAnsi="Cambria"/>
          <w:sz w:val="18"/>
          <w:szCs w:val="18"/>
        </w:rPr>
        <w:t xml:space="preserve">” localizada no loteamento </w:t>
      </w:r>
      <w:r>
        <w:rPr>
          <w:rFonts w:ascii="Cambria" w:hAnsi="Cambria"/>
          <w:sz w:val="18"/>
          <w:szCs w:val="18"/>
        </w:rPr>
        <w:t xml:space="preserve">Vida Nova Botucatu.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do </w:t>
      </w:r>
      <w:r w:rsidRPr="004E76CF">
        <w:rPr>
          <w:rFonts w:ascii="Cambria" w:hAnsi="Cambria"/>
          <w:sz w:val="18"/>
          <w:szCs w:val="18"/>
        </w:rPr>
        <w:t xml:space="preserve">art. 66, e parágrafo único, da Lei Orgânica </w:t>
      </w:r>
      <w:proofErr w:type="spellStart"/>
      <w:r w:rsidRPr="004E76CF">
        <w:rPr>
          <w:rFonts w:ascii="Cambria" w:hAnsi="Cambria"/>
          <w:sz w:val="18"/>
          <w:szCs w:val="18"/>
        </w:rPr>
        <w:t>c.c</w:t>
      </w:r>
      <w:proofErr w:type="spellEnd"/>
      <w:r w:rsidRPr="004E76CF">
        <w:rPr>
          <w:rFonts w:ascii="Cambria" w:hAnsi="Cambria"/>
          <w:sz w:val="18"/>
          <w:szCs w:val="18"/>
        </w:rPr>
        <w:t>. a Lei Municipal nº 4</w:t>
      </w:r>
      <w:r>
        <w:rPr>
          <w:rFonts w:ascii="Cambria" w:hAnsi="Cambria"/>
          <w:sz w:val="18"/>
          <w:szCs w:val="18"/>
        </w:rPr>
        <w:t>.</w:t>
      </w:r>
      <w:r w:rsidRPr="004E76CF">
        <w:rPr>
          <w:rFonts w:ascii="Cambria" w:hAnsi="Cambria"/>
          <w:sz w:val="18"/>
          <w:szCs w:val="18"/>
        </w:rPr>
        <w:t>282/02</w:t>
      </w:r>
      <w:r>
        <w:rPr>
          <w:rFonts w:ascii="Cambria" w:hAnsi="Cambria"/>
          <w:sz w:val="18"/>
          <w:szCs w:val="18"/>
        </w:rPr>
        <w:t>. Conclusão pela regularidade jurídica da matéria projetada.</w:t>
      </w:r>
    </w:p>
    <w:p w14:paraId="3A6A774C" w14:textId="77777777" w:rsidR="00997E94" w:rsidRPr="007C2BA2" w:rsidRDefault="00CC2D90" w:rsidP="00997E94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54BBC5BC">
          <v:rect id="_x0000_i1026" style="width:0;height:1.5pt" o:hralign="center" o:hrstd="t" o:hr="t" fillcolor="#a0a0a0" stroked="f"/>
        </w:pict>
      </w:r>
    </w:p>
    <w:p w14:paraId="216F6B0A" w14:textId="77777777" w:rsidR="00997E94" w:rsidRDefault="00997E94" w:rsidP="00997E94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4A6A1C99" w14:textId="77777777" w:rsidR="00997E94" w:rsidRDefault="00997E94" w:rsidP="00997E94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63D7FBBC" w14:textId="77777777" w:rsidR="00997E94" w:rsidRPr="002148A5" w:rsidRDefault="00997E94" w:rsidP="00997E94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6FE1598C" w14:textId="77777777" w:rsidR="00997E94" w:rsidRPr="002148A5" w:rsidRDefault="00997E94" w:rsidP="00997E94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33355289" w14:textId="77777777" w:rsidR="00997E94" w:rsidRDefault="00997E94" w:rsidP="00997E94">
      <w:pPr>
        <w:widowControl w:val="0"/>
        <w:rPr>
          <w:b/>
          <w:sz w:val="24"/>
          <w:szCs w:val="24"/>
        </w:rPr>
      </w:pPr>
    </w:p>
    <w:p w14:paraId="1FAC2338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FC6034">
        <w:rPr>
          <w:rFonts w:ascii="Cambria" w:hAnsi="Cambria"/>
          <w:sz w:val="22"/>
          <w:szCs w:val="22"/>
        </w:rPr>
        <w:t>legislativo deflagrado pela E. Câmara Municipal de Botucatu decorrente de projeto de lei de autoria do nobre Vereador Ednei Lázaro da Costa Carreira, que pretende denominar de “GERALDO CONEGLIAN” a Rua “15” localizada no loteamento Vida Nova Botucatu</w:t>
      </w:r>
      <w:r>
        <w:rPr>
          <w:rFonts w:ascii="Cambria" w:hAnsi="Cambria"/>
          <w:sz w:val="22"/>
          <w:szCs w:val="22"/>
        </w:rPr>
        <w:t>.</w:t>
      </w:r>
    </w:p>
    <w:p w14:paraId="29CFDFD4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26CAA29B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46CCDEF0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4DC2BE4F" w14:textId="77777777" w:rsidR="00F82EE9" w:rsidRDefault="00F82EE9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30BC0A7" w14:textId="77777777" w:rsidR="00F82EE9" w:rsidRDefault="00F82EE9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C9173BB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já no âmbito da competência municipal, o Supremo 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33119EE8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4609F92E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07A93DD2" w14:textId="77777777" w:rsidR="00997E94" w:rsidRPr="003E3EC7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02B5482E" w14:textId="77777777" w:rsidR="00997E94" w:rsidRPr="003E3EC7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66, e parágrafo único, da Lei Orgânica </w:t>
      </w:r>
      <w:proofErr w:type="spellStart"/>
      <w:r w:rsidRPr="003E3EC7">
        <w:rPr>
          <w:rFonts w:ascii="Cambria" w:hAnsi="Cambria"/>
          <w:sz w:val="22"/>
          <w:szCs w:val="22"/>
        </w:rPr>
        <w:t>c.c</w:t>
      </w:r>
      <w:proofErr w:type="spellEnd"/>
      <w:r w:rsidRPr="003E3EC7">
        <w:rPr>
          <w:rFonts w:ascii="Cambria" w:hAnsi="Cambria"/>
          <w:sz w:val="22"/>
          <w:szCs w:val="22"/>
        </w:rPr>
        <w:t>. a Lei Municipal nº 4282/02 (que dispõe sobre a denominação de logradouros e próprios público municipais).</w:t>
      </w:r>
    </w:p>
    <w:p w14:paraId="7F9ECA99" w14:textId="77777777" w:rsidR="00997E94" w:rsidRPr="00A7053F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Quantos aos requisitos </w:t>
      </w:r>
      <w:r>
        <w:rPr>
          <w:rFonts w:ascii="Cambria" w:hAnsi="Cambria"/>
          <w:sz w:val="22"/>
          <w:szCs w:val="22"/>
        </w:rPr>
        <w:t>de direito material</w:t>
      </w:r>
      <w:r w:rsidRPr="003E3EC7">
        <w:rPr>
          <w:rFonts w:ascii="Cambria" w:hAnsi="Cambria"/>
          <w:sz w:val="22"/>
          <w:szCs w:val="22"/>
        </w:rPr>
        <w:t xml:space="preserve">, o legislador ordinário exige que a propositura </w:t>
      </w:r>
      <w:r>
        <w:rPr>
          <w:rFonts w:ascii="Cambria" w:hAnsi="Cambria"/>
          <w:sz w:val="22"/>
          <w:szCs w:val="22"/>
        </w:rPr>
        <w:t>esteja de acordo com o estabelecido pelos artigos 2º, 3º e 4º da Lei Municipal nº 4.282/02.</w:t>
      </w:r>
    </w:p>
    <w:p w14:paraId="09CF5124" w14:textId="77777777" w:rsidR="00997E94" w:rsidRPr="00A7053F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Não há qualquer evidência, salvo melhor entendimento, de que a matéria projetada não atenda as disposições do art. 2º e 3º, estando regular neste aspecto.</w:t>
      </w:r>
    </w:p>
    <w:p w14:paraId="7168785D" w14:textId="77777777" w:rsidR="00997E94" w:rsidRPr="00A7053F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Por sua vez, o</w:t>
      </w:r>
      <w:r>
        <w:rPr>
          <w:rFonts w:ascii="Cambria" w:hAnsi="Cambria"/>
          <w:sz w:val="22"/>
          <w:szCs w:val="22"/>
        </w:rPr>
        <w:t xml:space="preserve"> §1º do</w:t>
      </w:r>
      <w:r w:rsidRPr="00A7053F">
        <w:rPr>
          <w:rFonts w:ascii="Cambria" w:hAnsi="Cambria"/>
          <w:sz w:val="22"/>
          <w:szCs w:val="22"/>
        </w:rPr>
        <w:t xml:space="preserve"> art. 4º da Lei Municipal nº 4282/02 exige </w:t>
      </w:r>
      <w:r>
        <w:rPr>
          <w:rFonts w:ascii="Cambria" w:hAnsi="Cambria"/>
          <w:sz w:val="22"/>
          <w:szCs w:val="22"/>
        </w:rPr>
        <w:t xml:space="preserve">que a matéria </w:t>
      </w:r>
      <w:r w:rsidRPr="00A7053F">
        <w:rPr>
          <w:rFonts w:ascii="Cambria" w:hAnsi="Cambria"/>
          <w:sz w:val="22"/>
          <w:szCs w:val="22"/>
        </w:rPr>
        <w:t>atend</w:t>
      </w:r>
      <w:r>
        <w:rPr>
          <w:rFonts w:ascii="Cambria" w:hAnsi="Cambria"/>
          <w:sz w:val="22"/>
          <w:szCs w:val="22"/>
        </w:rPr>
        <w:t>a, ainda,</w:t>
      </w:r>
      <w:r w:rsidRPr="00A7053F">
        <w:rPr>
          <w:rFonts w:ascii="Cambria" w:hAnsi="Cambria"/>
          <w:sz w:val="22"/>
          <w:szCs w:val="22"/>
        </w:rPr>
        <w:t xml:space="preserve"> aos seguintes requisitos: 1) justificativa adequada, devendo constar, obrigatoriamente, em qual ou quais incisos do art. 4º da Lei Municipal nº 4282/02 o homenageado se enquadra; 2) </w:t>
      </w:r>
      <w:r w:rsidRPr="00A7053F">
        <w:rPr>
          <w:rFonts w:ascii="Cambria" w:hAnsi="Cambria" w:cs="Calibri"/>
          <w:sz w:val="22"/>
          <w:szCs w:val="22"/>
          <w:shd w:val="clear" w:color="auto" w:fill="FFFFFF"/>
        </w:rPr>
        <w:t>curriculum vitae e da foto do homenageado; 3) que a denominação conste o nome completo do homenageado.</w:t>
      </w:r>
    </w:p>
    <w:p w14:paraId="34EAAC59" w14:textId="77777777" w:rsidR="00F82EE9" w:rsidRDefault="00F82EE9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29E29877" w14:textId="77777777" w:rsidR="00F82EE9" w:rsidRDefault="00F82EE9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74FFE7AA" w14:textId="77777777" w:rsidR="00F82EE9" w:rsidRDefault="00F82EE9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18676E2E" w14:textId="77777777" w:rsidR="00F82EE9" w:rsidRDefault="00F82EE9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52FA9348" w14:textId="77777777" w:rsidR="00F82EE9" w:rsidRDefault="00F82EE9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FDE8105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Observo que o autor da matéria apresentou sua justificativa demonstrando que a pessoa homenageada se enquadra no inciso VII da Lei Municipal nº 4.282/02, além de trazer informações a respeito de seu </w:t>
      </w:r>
      <w:r w:rsidRPr="00AF239D">
        <w:rPr>
          <w:rFonts w:ascii="Cambria" w:hAnsi="Cambria"/>
          <w:i/>
          <w:iCs/>
          <w:sz w:val="22"/>
          <w:szCs w:val="22"/>
        </w:rPr>
        <w:t>curriculum vitae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foto da pessoa homenageada, garantindo o cumprimento das exigências previstas nos itens 1 e 2 </w:t>
      </w:r>
      <w:proofErr w:type="gramStart"/>
      <w:r>
        <w:rPr>
          <w:rFonts w:ascii="Cambria" w:hAnsi="Cambria"/>
          <w:sz w:val="22"/>
          <w:szCs w:val="22"/>
        </w:rPr>
        <w:t>referidas parágrafo</w:t>
      </w:r>
      <w:proofErr w:type="gramEnd"/>
      <w:r>
        <w:rPr>
          <w:rFonts w:ascii="Cambria" w:hAnsi="Cambria"/>
          <w:sz w:val="22"/>
          <w:szCs w:val="22"/>
        </w:rPr>
        <w:t xml:space="preserve"> anterior (fls. 02/03 e 08).</w:t>
      </w:r>
    </w:p>
    <w:p w14:paraId="260872C3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fim, o art. 1º da matéria projetada constou o nome completo da pessoa homenageada.</w:t>
      </w:r>
    </w:p>
    <w:p w14:paraId="2D27636E" w14:textId="77777777" w:rsidR="00997E94" w:rsidRPr="002148A5" w:rsidRDefault="00997E94" w:rsidP="00997E94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5B1E3C77" w14:textId="77777777" w:rsidR="00997E94" w:rsidRDefault="00997E94" w:rsidP="00997E94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2028257" w14:textId="77777777" w:rsidR="00997E94" w:rsidRDefault="00997E94" w:rsidP="00997E94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254F06AB" w14:textId="77777777" w:rsidR="00997E94" w:rsidRPr="002148A5" w:rsidRDefault="00997E94" w:rsidP="00997E94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63BF9766" w14:textId="77777777" w:rsidR="00997E94" w:rsidRPr="002148A5" w:rsidRDefault="00997E94" w:rsidP="00997E94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Botucatu/SP, 1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1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Setembro</w:t>
      </w:r>
      <w:proofErr w:type="gramEnd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4820169F" w14:textId="77777777" w:rsidR="00997E94" w:rsidRDefault="00997E94" w:rsidP="00997E94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1210A130" w14:textId="77777777" w:rsidR="00997E94" w:rsidRDefault="00997E94" w:rsidP="00997E94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23047698" w14:textId="77777777" w:rsidR="00997E94" w:rsidRPr="006842E5" w:rsidRDefault="00997E94" w:rsidP="00997E94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7D467BFB" w14:textId="77777777" w:rsidR="00997E94" w:rsidRDefault="00997E94" w:rsidP="00997E94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140F596D" w14:textId="77777777" w:rsidR="00997E94" w:rsidRDefault="00997E94" w:rsidP="00997E94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1"/>
    </w:p>
    <w:p w14:paraId="2BE66D36" w14:textId="77777777" w:rsidR="00997E94" w:rsidRPr="00867C41" w:rsidRDefault="00997E94" w:rsidP="00997E94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32E2B4C9" w14:textId="52004BEA" w:rsidR="00206E3B" w:rsidRDefault="00206E3B" w:rsidP="00997E94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36FA9" w14:textId="77777777" w:rsidR="00CC2D90" w:rsidRDefault="00CC2D90">
      <w:r>
        <w:separator/>
      </w:r>
    </w:p>
  </w:endnote>
  <w:endnote w:type="continuationSeparator" w:id="0">
    <w:p w14:paraId="40DCADCA" w14:textId="77777777" w:rsidR="00CC2D90" w:rsidRDefault="00CC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96D7C" w14:textId="77777777" w:rsidR="00CC2D90" w:rsidRDefault="00CC2D90">
      <w:r>
        <w:separator/>
      </w:r>
    </w:p>
  </w:footnote>
  <w:footnote w:type="continuationSeparator" w:id="0">
    <w:p w14:paraId="68695298" w14:textId="77777777" w:rsidR="00CC2D90" w:rsidRDefault="00CC2D90">
      <w:r>
        <w:continuationSeparator/>
      </w:r>
    </w:p>
  </w:footnote>
  <w:footnote w:id="1">
    <w:p w14:paraId="41F87673" w14:textId="77777777" w:rsidR="00997E94" w:rsidRPr="00603020" w:rsidRDefault="00997E94" w:rsidP="00997E94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997E94"/>
    <w:rsid w:val="00B37AE0"/>
    <w:rsid w:val="00CC2D90"/>
    <w:rsid w:val="00ED0B09"/>
    <w:rsid w:val="00F32331"/>
    <w:rsid w:val="00F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997E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97E94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997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2020-07-10T14:52:00Z</cp:lastPrinted>
  <dcterms:created xsi:type="dcterms:W3CDTF">2020-07-10T14:52:00Z</dcterms:created>
  <dcterms:modified xsi:type="dcterms:W3CDTF">2020-09-11T17:24:00Z</dcterms:modified>
</cp:coreProperties>
</file>