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p w:rsidR="00426EB0" w:rsidP="00426EB0" w14:paraId="4E481C63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PARECER CONJUNTO</w:t>
      </w:r>
    </w:p>
    <w:p w:rsidR="00426EB0" w:rsidP="00426EB0" w14:paraId="3F75F189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26EB0" w:rsidP="00426EB0" w14:paraId="2ABFDA01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Complementar nº. 02/2021</w:t>
      </w:r>
    </w:p>
    <w:p w:rsidR="00426EB0" w:rsidP="00426EB0" w14:paraId="1D1B2BE9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Dispõe sobre alteração da Lei Complementar nº 1.278/2020 - Diretrizes Orçamentárias para o exercício  de 2021 e abre um crédito adicional suplementar de R$ 6.000.000,00 - ( compra de imunizantes para a população de Botucatu).</w:t>
      </w:r>
    </w:p>
    <w:p w:rsidR="00426EB0" w:rsidP="00426EB0" w14:paraId="3670516D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AUTOR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</w:t>
      </w:r>
    </w:p>
    <w:p w:rsidR="00426EB0" w:rsidP="00426EB0" w14:paraId="0DF09CE4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426EB0" w:rsidP="00426EB0" w14:paraId="62BF8595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razão da urgência na deliberação do projeto em comento, que foi remetido à Câmara pelo senhor Prefeito com pedido de sessão extraordinária, os presidentes das comissões entraram em comum acordo para realizar reunião conjunta e assim examinar e emitir parecer sobre a matéria, conforme prevê o Regimento Interno em seu artigo 77.</w:t>
      </w:r>
    </w:p>
    <w:p w:rsidR="00426EB0" w:rsidP="00426EB0" w14:paraId="68748C27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que nos foi submetido trata sobre alteração da Lei Complementar nº 1.278/2020 - Diretrizes Orçamentárias para o exercício de 2021 e abre um crédito adicional suplementar de R$ 6.000.000,00 - (compra de imunizantes para a população de Botucatu).</w:t>
      </w:r>
    </w:p>
    <w:p w:rsidR="00426EB0" w:rsidP="00426EB0" w14:paraId="5A31AB01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se verifica da exposição dos motivos apresentado “</w:t>
      </w:r>
      <w:r>
        <w:rPr>
          <w:rFonts w:ascii="Arial" w:hAnsi="Arial" w:cs="Arial"/>
          <w:i/>
          <w:sz w:val="22"/>
          <w:szCs w:val="22"/>
        </w:rPr>
        <w:t>Este Projeto de Lei trata de alteração dentro da própria estrutura orçamentária da Secretaria Municipal de Saúde, com o acréscimo de valores dentro do orçamento vigente, para que a Prefeitura possa iniciar as tratativas para eventual compra de imunizantes para a população do Município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(...) Tal</w:t>
      </w:r>
      <w:r>
        <w:rPr>
          <w:rFonts w:ascii="Arial" w:hAnsi="Arial" w:cs="Arial"/>
          <w:i/>
          <w:sz w:val="22"/>
          <w:szCs w:val="22"/>
        </w:rPr>
        <w:t xml:space="preserve"> urgência na cobertura vacinal, está aliada ao risco de acelerações de novos casos de COVID-19 em Botucatu, como observado no final do mês de dezembro, início de janeiro, e a lentidão na vacinação tem implicado no surgimento de novas cepas variantes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Desse modo para que a Prefeitura possa iniciar as tratativas para uma possível aquisição de vacinas, há necessidade inicial de suplementação da ficha orçamentária, em R$ 6.000.000,00, crédito esse que será coberto com recursos provenientes do superávit financeiro apurado no exercício de 2.020”.</w:t>
      </w:r>
    </w:p>
    <w:p w:rsidR="00426EB0" w:rsidP="00426EB0" w14:paraId="3E7A225A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justificativa do projeto ainda leva em consideração </w:t>
      </w:r>
      <w:r>
        <w:rPr>
          <w:rFonts w:ascii="Arial" w:hAnsi="Arial" w:cs="Arial"/>
          <w:sz w:val="22"/>
          <w:szCs w:val="22"/>
        </w:rPr>
        <w:t xml:space="preserve">a propositura da ADPF 770 pelo Conselho Federal da Ordem dos Advogados do Brasil em face “das ações e omissões do Governo Federal, consubstanciada na mora em fornecer à população um plano definitivo nacional de imunização e o registro de acesso à COVID-19”, o fato que o Supremo Tribunal Federal em 23/02/2021, referendou a decisão liminar proferida pelo Ministro Ricardo </w:t>
      </w:r>
      <w:r>
        <w:rPr>
          <w:rFonts w:ascii="Arial" w:hAnsi="Arial" w:cs="Arial"/>
          <w:sz w:val="22"/>
          <w:szCs w:val="22"/>
        </w:rPr>
        <w:t>Lewandowski</w:t>
      </w:r>
      <w:r>
        <w:rPr>
          <w:rFonts w:ascii="Arial" w:hAnsi="Arial" w:cs="Arial"/>
          <w:sz w:val="22"/>
          <w:szCs w:val="22"/>
        </w:rPr>
        <w:t xml:space="preserve"> que autoriza os “Estados, Distrito Federal e Municípios  no caso de descumprimento do Plano Nacional de Operacionalização da Vacinação contra a Covid-19, recentemente tornado público pela União, ou na hipótese de que este não proveja cobertura imunológica tempestiva e suficiente contra a doença, poderão dispensar às respectivas populações as vacinas das quais disponham, previamente aprovadas pela Anvisa, ou se esta agência governamental não expedir a autorização competente, no prazo de 72 horas, poderão importar e distribuir vacinas registradas por pelo menos uma das autoridades sanitárias estrangeiras e liberadas para distribuição comercial nos respectivos países,” bem como a Constituição Federal que atribui a todos os entes federados a “competência comum de cuidar da saúde, compreendida nela a adoção de quaisquer medidas que se mostrem necessárias para salvar vidas e garantir a higidez física das pessoas ameaçadas ou acometidas pela nova moléstia, incluindo-se nisso a disponibilização, por parte dos governos estaduais, distrital e municipais, de imunizantes diversos daqueles ofertados pela União, desde que aprovados pela Anvisa, caso aqueles se mostrem insuficientes ou sejam ofertados a </w:t>
      </w:r>
      <w:r>
        <w:rPr>
          <w:rFonts w:ascii="Arial" w:hAnsi="Arial" w:cs="Arial"/>
          <w:sz w:val="22"/>
          <w:szCs w:val="22"/>
        </w:rPr>
        <w:t>destempo</w:t>
      </w:r>
      <w:r>
        <w:rPr>
          <w:rFonts w:ascii="Arial" w:hAnsi="Arial" w:cs="Arial"/>
          <w:sz w:val="22"/>
          <w:szCs w:val="22"/>
        </w:rPr>
        <w:t>.”</w:t>
      </w:r>
    </w:p>
    <w:p w:rsidR="00426EB0" w:rsidP="00426EB0" w14:paraId="6E849A21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</w:p>
    <w:p w:rsidR="00426EB0" w:rsidP="00426EB0" w14:paraId="7019D01B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</w:p>
    <w:p w:rsidR="00426EB0" w:rsidP="00426EB0" w14:paraId="2951A035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26EB0" w:rsidP="00426EB0" w14:paraId="3B7BE99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26EB0" w:rsidP="00426EB0" w14:paraId="1BBD4BFB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Além disso, integra o projeto o relatório elaborado pela Secretaria Municipal de Saúde, que demonstra o ritmo lento da vacinação no país, tornando imperiosa a aquisição de imunizantes pelo Poder Público Municipal, objetivando a maior celeridade no processo de vacinação.</w:t>
      </w:r>
    </w:p>
    <w:p w:rsidR="00426EB0" w:rsidP="00426EB0" w14:paraId="481894E7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trâmite, a propositura foi examinada pela Procuradoria Jurídica que manifestou no sentido de que a proposta deve prosperar por não conter vícios constitucionais e regimentais.</w:t>
      </w:r>
    </w:p>
    <w:p w:rsidR="00426EB0" w:rsidP="00426EB0" w14:paraId="72154F03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relação à comissão de constituição, justiça e redação, foi reafirmada a legalidade e constitucionalidade manifestadas em parecer jurídico que acompanha o processo.</w:t>
      </w:r>
    </w:p>
    <w:p w:rsidR="00426EB0" w:rsidP="00426EB0" w14:paraId="368511EA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orçamento, finanças e contabilidade, após examinar os aspectos financeiros, consigna que o crédito adicional será proveniente do superávit financeiro apurado no Balanço Patrimonial do exercício de 2020, conforme consta no projeto, de forma a incrementar as medidas adotadas na prevenção da proliferação do Coronavírus.</w:t>
      </w:r>
    </w:p>
    <w:p w:rsidR="00426EB0" w:rsidP="00426EB0" w14:paraId="2A0D002C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tocante ao que compete à comissão de saúde, ressaltam que o propósito do projeto vem de encontro aos anseios da população e destacam a importância de tal atitude nesta época de pandemia, uma vez que pode colaborar com o futuro retorno das atividades econômicas e sociais em nosso município.</w:t>
      </w:r>
    </w:p>
    <w:p w:rsidR="00426EB0" w:rsidP="00426EB0" w14:paraId="4FCC5A5F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análise, as comissões manifestam pelo prosseguimento do projeto, reservando o direito de manifestação em Plenário.</w:t>
      </w:r>
    </w:p>
    <w:p w:rsidR="00426EB0" w:rsidP="00426EB0" w14:paraId="24B83AC4" w14:textId="77777777">
      <w:pPr>
        <w:jc w:val="both"/>
        <w:rPr>
          <w:rFonts w:ascii="Arial" w:hAnsi="Arial" w:cs="Arial"/>
          <w:sz w:val="22"/>
          <w:szCs w:val="22"/>
        </w:rPr>
      </w:pPr>
    </w:p>
    <w:p w:rsidR="00426EB0" w:rsidP="00426EB0" w14:paraId="4AB33D41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“Vereador Laurindo Ezidoro Jaqueta”, 4 de março de 2021.</w:t>
      </w:r>
    </w:p>
    <w:p w:rsidR="00426EB0" w:rsidP="00426EB0" w14:paraId="5941CE7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26EB0" w:rsidP="00426EB0" w14:paraId="4C9A7BA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26EB0" w:rsidP="00426EB0" w14:paraId="5D85A581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426EB0" w:rsidP="00426EB0" w14:paraId="6B2B33C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426EB0" w:rsidP="00426EB0" w14:paraId="736E6B6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426EB0" w:rsidP="00426EB0" w14:paraId="6E1B300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3F0E7C08" w14:textId="77777777" w:rsidTr="00426EB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426EB0" w14:paraId="240F304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r>
              <w:rPr>
                <w:rFonts w:ascii="Arial" w:hAnsi="Arial" w:cs="Arial"/>
                <w:b/>
              </w:rPr>
              <w:t>Sleiman</w:t>
            </w:r>
          </w:p>
          <w:p w:rsidR="00426EB0" w14:paraId="75BBC74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426EB0" w14:paraId="3FD873B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426EB0" w14:paraId="6DDCF33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426EB0" w14:paraId="506AC7B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Lelo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Pagani</w:t>
            </w:r>
          </w:p>
          <w:p w:rsidR="00426EB0" w14:paraId="2B7B94F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426EB0" w:rsidP="00426EB0" w14:paraId="29B9108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426EB0" w:rsidP="00426EB0" w14:paraId="3BBAF74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:rsidR="00426EB0" w:rsidP="00426EB0" w14:paraId="0EAD7DD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426EB0" w:rsidP="00426EB0" w14:paraId="30C2790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426EB0" w:rsidP="00426EB0" w14:paraId="2FA9D10B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1A1F330F" w14:textId="77777777" w:rsidTr="00426EB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426EB0" w14:paraId="20C5621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426EB0" w14:paraId="4F5211E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426EB0" w14:paraId="1A85D88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Silvio</w:t>
            </w:r>
          </w:p>
          <w:p w:rsidR="00426EB0" w14:paraId="1BD0BEC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426EB0" w14:paraId="3233F5A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r>
              <w:rPr>
                <w:rFonts w:ascii="Arial" w:hAnsi="Arial" w:cs="Arial"/>
                <w:b/>
              </w:rPr>
              <w:t>Sleiman</w:t>
            </w:r>
          </w:p>
          <w:p w:rsidR="00426EB0" w14:paraId="0E637F8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426EB0" w:rsidP="00426EB0" w14:paraId="428A69E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426EB0" w:rsidP="00426EB0" w14:paraId="530E512F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426EB0" w:rsidP="00426EB0" w14:paraId="674D58BB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426EB0" w:rsidP="00426EB0" w14:paraId="1D51E3EA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426EB0" w:rsidP="00426EB0" w14:paraId="69A143A6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784BA55E" w14:textId="77777777" w:rsidTr="00426EB0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426EB0" w14:paraId="6AAD279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Alessandra Lucchesi</w:t>
            </w:r>
          </w:p>
          <w:p w:rsidR="00426EB0" w14:paraId="0FD5E35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426EB0" w14:paraId="1B7E6B2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Erika</w:t>
            </w:r>
            <w:r>
              <w:rPr>
                <w:rFonts w:ascii="Arial" w:hAnsi="Arial" w:cs="Arial"/>
                <w:b/>
              </w:rPr>
              <w:t xml:space="preserve"> da Liga do Bem</w:t>
            </w:r>
          </w:p>
          <w:p w:rsidR="00426EB0" w14:paraId="5BE0762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Relatora</w:t>
            </w:r>
          </w:p>
          <w:p w:rsidR="00426EB0" w14:paraId="4D21939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:rsidR="00426EB0" w14:paraId="1C28683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426EB0" w14:paraId="5531F33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B04E55" w:rsidP="00426EB0" w14:paraId="6CEFA09E" w14:textId="77777777">
      <w:pPr>
        <w:tabs>
          <w:tab w:val="left" w:pos="0"/>
        </w:tabs>
        <w:rPr>
          <w:sz w:val="26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112872"/>
    <w:rsid w:val="0023783A"/>
    <w:rsid w:val="003028F6"/>
    <w:rsid w:val="00426EB0"/>
    <w:rsid w:val="00B04E55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426E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2021-03-05T10:33:00Z</dcterms:modified>
</cp:coreProperties>
</file>