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325BB9A8" w14:textId="77777777" w:rsidR="00151E4B" w:rsidRDefault="003D258F" w:rsidP="00151E4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COMISSÕES PERMANENTES </w:t>
      </w:r>
    </w:p>
    <w:p w14:paraId="03EE2B64" w14:textId="77777777" w:rsidR="00151E4B" w:rsidRDefault="003D258F" w:rsidP="00151E4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14:paraId="63034822" w14:textId="77777777" w:rsidR="00151E4B" w:rsidRDefault="00151E4B" w:rsidP="00151E4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FF33205" w14:textId="77777777" w:rsidR="00151E4B" w:rsidRDefault="003D258F" w:rsidP="00151E4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03/2021</w:t>
      </w:r>
    </w:p>
    <w:p w14:paraId="7FD2B258" w14:textId="77777777" w:rsidR="00151E4B" w:rsidRDefault="00151E4B" w:rsidP="00151E4B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5110D394" w14:textId="77777777" w:rsidR="00151E4B" w:rsidRDefault="003D258F" w:rsidP="00151E4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Dispõe sobre alteração da Lei Complementar nº 1.278/20 - Diretrizes Orçamentárias para o exercício de 2021 e abre um crédito adicional suplementar de </w:t>
      </w:r>
      <w:r>
        <w:rPr>
          <w:rFonts w:ascii="Arial" w:hAnsi="Arial" w:cs="Arial"/>
          <w:bCs/>
          <w:sz w:val="24"/>
          <w:szCs w:val="24"/>
        </w:rPr>
        <w:t>R$10.689.241,36.</w:t>
      </w:r>
    </w:p>
    <w:p w14:paraId="0D91A71D" w14:textId="77777777" w:rsidR="00151E4B" w:rsidRDefault="00151E4B" w:rsidP="00151E4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7C4CEEA" w14:textId="77777777" w:rsidR="00151E4B" w:rsidRDefault="003D258F" w:rsidP="00151E4B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4442B682" w14:textId="77777777" w:rsidR="00151E4B" w:rsidRDefault="00151E4B" w:rsidP="00151E4B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4E60685A" w14:textId="77777777" w:rsidR="00151E4B" w:rsidRDefault="003D258F" w:rsidP="00151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razão do pedido formulado pelo senhor Prefeito para apreciação do PLC 03 em sessão extraordinária, os presidentes das comissões permanentes entraram em comum acordo em realizar reunião conjunta, de maneira </w:t>
      </w:r>
      <w:r>
        <w:rPr>
          <w:rFonts w:ascii="Arial" w:hAnsi="Arial" w:cs="Arial"/>
          <w:sz w:val="24"/>
          <w:szCs w:val="24"/>
        </w:rPr>
        <w:t>remota, para discutir a proposta da matéria, conforme previsto no art. 77 do Regimento.</w:t>
      </w:r>
    </w:p>
    <w:p w14:paraId="63901757" w14:textId="77777777" w:rsidR="00151E4B" w:rsidRDefault="003D258F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trata sobre alteração da Lei de Diretrizes Orçamentárias de 2021, com a abertura de um crédito adicional suplementar até o limite de R$10.689.241,36.</w:t>
      </w:r>
    </w:p>
    <w:p w14:paraId="29DC4BDC" w14:textId="77777777" w:rsidR="00151E4B" w:rsidRDefault="003D258F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se verifica da exposição dos motivos que acompanha o projeto, o Secretário de Governo assim se manifesta: ... </w:t>
      </w:r>
    </w:p>
    <w:p w14:paraId="0356F5F1" w14:textId="77777777" w:rsidR="00151E4B" w:rsidRDefault="00151E4B" w:rsidP="00151E4B">
      <w:pPr>
        <w:jc w:val="both"/>
        <w:rPr>
          <w:rFonts w:ascii="Arial" w:hAnsi="Arial" w:cs="Arial"/>
          <w:i/>
          <w:sz w:val="24"/>
          <w:szCs w:val="24"/>
        </w:rPr>
      </w:pPr>
    </w:p>
    <w:p w14:paraId="3A25C8D0" w14:textId="77777777" w:rsidR="00151E4B" w:rsidRDefault="003D258F" w:rsidP="00151E4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“O projeto pode ser dividido em 2 tipos de "movimentações orçamentárias". A primeira alteração solicitada trata de mudanças de fichas no montan</w:t>
      </w:r>
      <w:r>
        <w:rPr>
          <w:rFonts w:ascii="Arial" w:hAnsi="Arial" w:cs="Arial"/>
          <w:i/>
        </w:rPr>
        <w:t>te de R$ 4.784.612,84 que será movimentado/alterado através da anulação de fichas constantes do orçamento 2021. Tais movimentações detalhadas no projeto de lei visam dar suporte orçamentário às Secretarias de Educação, Governo, Infraestrutura e Saúde e Seg</w:t>
      </w:r>
      <w:r>
        <w:rPr>
          <w:rFonts w:ascii="Arial" w:hAnsi="Arial" w:cs="Arial"/>
          <w:i/>
        </w:rPr>
        <w:t>urança para cobrir despesas como: Educação: compra de materiais de consumo; Governo: Sistemas de TI; Infraestrutura: serviços de coleta de lixo, fiscalização de portarias e construção de galerias; Saúde: contratos com locação, contratação de enfermeiros, P</w:t>
      </w:r>
      <w:r>
        <w:rPr>
          <w:rFonts w:ascii="Arial" w:hAnsi="Arial" w:cs="Arial"/>
          <w:i/>
        </w:rPr>
        <w:t>rograma mais médicos, compra de equipamentos, e Segurança: Muralha Virtual.</w:t>
      </w:r>
    </w:p>
    <w:p w14:paraId="5695981F" w14:textId="77777777" w:rsidR="00151E4B" w:rsidRDefault="003D258F" w:rsidP="00151E4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segunda alteração no montante de R$ R$5.904.628,52 será suplementado através de superávit. Tais movimentações visam dar suporte orçamentário às Secretarias de Educação, Gabinete,</w:t>
      </w:r>
      <w:r>
        <w:rPr>
          <w:rFonts w:ascii="Arial" w:hAnsi="Arial" w:cs="Arial"/>
          <w:i/>
        </w:rPr>
        <w:t xml:space="preserve"> Governo, Infraestrutura e Verde para atendimento de despesas como: Educação: Contratos de locação, Links; Gabinete: Projetos e Sistemas; Governo: Sistemas de TI; Infraestrutura: Estrutura e aquisição de equipamentos para o aterro sanitário e Verde: aquisi</w:t>
      </w:r>
      <w:r>
        <w:rPr>
          <w:rFonts w:ascii="Arial" w:hAnsi="Arial" w:cs="Arial"/>
          <w:i/>
        </w:rPr>
        <w:t>ção de equipamentos”.</w:t>
      </w:r>
    </w:p>
    <w:p w14:paraId="43F9BED2" w14:textId="77777777" w:rsidR="00151E4B" w:rsidRDefault="00151E4B" w:rsidP="00151E4B">
      <w:pPr>
        <w:jc w:val="both"/>
        <w:rPr>
          <w:rFonts w:ascii="Arial" w:hAnsi="Arial" w:cs="Arial"/>
          <w:i/>
          <w:sz w:val="24"/>
          <w:szCs w:val="24"/>
        </w:rPr>
      </w:pPr>
    </w:p>
    <w:p w14:paraId="5F1A44CC" w14:textId="77777777" w:rsidR="00151E4B" w:rsidRDefault="003D258F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Jurídica que emitiu parecer favorável por não conter vícios constitucionais e regimentais.</w:t>
      </w:r>
    </w:p>
    <w:p w14:paraId="0DCE1D08" w14:textId="77777777" w:rsidR="00151E4B" w:rsidRDefault="00151E4B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73C63FE" w14:textId="77777777" w:rsidR="00151E4B" w:rsidRDefault="003D258F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 presença do Secretário Municipal de Governo, Fábio Leite, qu</w:t>
      </w:r>
      <w:r>
        <w:rPr>
          <w:rFonts w:ascii="Arial" w:hAnsi="Arial" w:cs="Arial"/>
          <w:sz w:val="24"/>
          <w:szCs w:val="24"/>
        </w:rPr>
        <w:t>e esclareceu as diversas dúvidas suscitadas pelos membros das comissões, entre elas: saldo de superávit, controle de remanejamentos de fichas por Decreto, necessidade do remanejamento proposto em apenas 3 meses de execução do orçamento vigente, etc.</w:t>
      </w:r>
    </w:p>
    <w:p w14:paraId="22D4E7EF" w14:textId="77777777" w:rsidR="00151E4B" w:rsidRDefault="00151E4B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73BCB9E" w14:textId="32E37BD7" w:rsidR="00151E4B" w:rsidRDefault="003D258F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 re</w:t>
      </w:r>
      <w:r>
        <w:rPr>
          <w:rFonts w:ascii="Arial" w:hAnsi="Arial" w:cs="Arial"/>
          <w:sz w:val="24"/>
          <w:szCs w:val="24"/>
        </w:rPr>
        <w:t>lação à comissão de constituição, justiça e redação, os membros reafirmaram a legalidade e constitucionalidade manifestadas no parecer jurídico.</w:t>
      </w:r>
    </w:p>
    <w:p w14:paraId="5C12A42C" w14:textId="77777777" w:rsidR="00151E4B" w:rsidRDefault="00151E4B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BFF50F3" w14:textId="77777777" w:rsidR="00151E4B" w:rsidRDefault="003D258F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demais comissões, após ampla discussão, também deliberaram pela emissão de parecer pelo seguimento da </w:t>
      </w:r>
      <w:r>
        <w:rPr>
          <w:rFonts w:ascii="Arial" w:hAnsi="Arial" w:cs="Arial"/>
          <w:sz w:val="24"/>
          <w:szCs w:val="24"/>
        </w:rPr>
        <w:t>matéria, com reserva de mérito que pode ser debatido em Plenário quando o projeto constar da pauta.</w:t>
      </w:r>
    </w:p>
    <w:p w14:paraId="0CD17158" w14:textId="77777777" w:rsidR="00151E4B" w:rsidRDefault="00151E4B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9F5E235" w14:textId="77777777" w:rsidR="00151E4B" w:rsidRDefault="003D258F" w:rsidP="00151E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preocupados em oferecer maior transparência e clareza acerca da abrangência das alterações que ocorrerão nas leis orçamentárias vigentes, delib</w:t>
      </w:r>
      <w:r>
        <w:rPr>
          <w:rFonts w:ascii="Arial" w:hAnsi="Arial" w:cs="Arial"/>
          <w:sz w:val="24"/>
          <w:szCs w:val="24"/>
        </w:rPr>
        <w:t>eraram por apresentar emenda modificativa para consignar na redação do projeto que a abertura de crédito adicional suplementar, constante do artigo 2º, ocorrerá na LOA de 2021.</w:t>
      </w:r>
    </w:p>
    <w:p w14:paraId="48F3EFA8" w14:textId="77777777" w:rsidR="00151E4B" w:rsidRDefault="00151E4B" w:rsidP="00151E4B">
      <w:pPr>
        <w:jc w:val="both"/>
        <w:rPr>
          <w:rFonts w:ascii="Arial" w:hAnsi="Arial" w:cs="Arial"/>
        </w:rPr>
      </w:pPr>
    </w:p>
    <w:p w14:paraId="513DE928" w14:textId="77777777" w:rsidR="00151E4B" w:rsidRDefault="003D258F" w:rsidP="00151E4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8 de abril de 2021.</w:t>
      </w:r>
    </w:p>
    <w:p w14:paraId="4F26774D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1BBA1A9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66359E51" w14:textId="77777777" w:rsidR="00151E4B" w:rsidRDefault="003D258F" w:rsidP="00151E4B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</w:t>
      </w:r>
      <w:r>
        <w:rPr>
          <w:rFonts w:ascii="Arial" w:hAnsi="Arial" w:cs="Arial"/>
          <w:b/>
          <w:sz w:val="18"/>
          <w:szCs w:val="18"/>
        </w:rPr>
        <w:t>E CONSTITUIÇÃO, JUSTIÇA E REDAÇÃO</w:t>
      </w:r>
    </w:p>
    <w:p w14:paraId="32078608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65ADBD5E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55469E88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0BF3" w14:paraId="57F8C978" w14:textId="77777777" w:rsidTr="00151E4B">
        <w:tc>
          <w:tcPr>
            <w:tcW w:w="2831" w:type="dxa"/>
            <w:hideMark/>
          </w:tcPr>
          <w:p w14:paraId="113CAA04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5F53106D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10AA0F8D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6723418D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4E96BA4E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07761463" w14:textId="4608EA01" w:rsidR="00151E4B" w:rsidRDefault="003E2292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Membro </w:t>
            </w:r>
            <w:bookmarkStart w:id="0" w:name="_GoBack"/>
            <w:bookmarkEnd w:id="0"/>
          </w:p>
        </w:tc>
      </w:tr>
    </w:tbl>
    <w:p w14:paraId="7E55E093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3F955B64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5FDFEC0F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2C6FE865" w14:textId="77777777" w:rsidR="00151E4B" w:rsidRDefault="003D258F" w:rsidP="00151E4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ORÇAMENTO, FINANÇAS E CONTABILIDADE</w:t>
      </w:r>
    </w:p>
    <w:p w14:paraId="5C334893" w14:textId="77777777" w:rsidR="00151E4B" w:rsidRDefault="00151E4B" w:rsidP="00151E4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6742018" w14:textId="77777777" w:rsidR="00151E4B" w:rsidRDefault="00151E4B" w:rsidP="00151E4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0BF3" w14:paraId="1E6E8F56" w14:textId="77777777" w:rsidTr="00151E4B">
        <w:tc>
          <w:tcPr>
            <w:tcW w:w="2831" w:type="dxa"/>
            <w:hideMark/>
          </w:tcPr>
          <w:p w14:paraId="200019C1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3EE8BD35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01AF67A9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Silvio</w:t>
            </w:r>
          </w:p>
          <w:p w14:paraId="412863DC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458BC1DF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1D99556A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127DA931" w14:textId="77777777" w:rsidR="00151E4B" w:rsidRDefault="00151E4B" w:rsidP="00151E4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79D07332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4CE0406C" w14:textId="77777777" w:rsidR="00151E4B" w:rsidRDefault="003D258F" w:rsidP="00151E4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OBRAS, SERVIÇOS PÚBLICOS, PLANEJAMENTO, USO, OCUPAÇÃO, PARCELAMENTO DO SOLO E ATIVIDADES PRIVADAS</w:t>
      </w:r>
    </w:p>
    <w:p w14:paraId="5214416E" w14:textId="77777777" w:rsidR="00151E4B" w:rsidRDefault="00151E4B" w:rsidP="00151E4B">
      <w:pPr>
        <w:jc w:val="center"/>
        <w:rPr>
          <w:rFonts w:ascii="Arial" w:hAnsi="Arial" w:cs="Arial"/>
          <w:b/>
          <w:sz w:val="18"/>
          <w:szCs w:val="18"/>
        </w:rPr>
      </w:pPr>
    </w:p>
    <w:p w14:paraId="6E1EFCC3" w14:textId="77777777" w:rsidR="00151E4B" w:rsidRDefault="00151E4B" w:rsidP="00151E4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5D3C2F2" w14:textId="77777777" w:rsidR="00151E4B" w:rsidRDefault="00151E4B" w:rsidP="00151E4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0BF3" w14:paraId="6D348300" w14:textId="77777777" w:rsidTr="00151E4B">
        <w:tc>
          <w:tcPr>
            <w:tcW w:w="2831" w:type="dxa"/>
            <w:hideMark/>
          </w:tcPr>
          <w:p w14:paraId="17EA8C5E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Erika da Liga do Bem</w:t>
            </w:r>
          </w:p>
          <w:p w14:paraId="1C17AC72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533F5107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3F145B8D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0B08FA2E" w14:textId="77777777" w:rsidR="00151E4B" w:rsidRDefault="00151E4B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727274E6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2BFB929E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12927B68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1895078C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284F3345" w14:textId="77777777" w:rsidR="00151E4B" w:rsidRDefault="003D258F" w:rsidP="00151E4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COMISSÃO DE SAÚDE, EDUCAÇÃO, CULTURA, LAZER, </w:t>
      </w:r>
    </w:p>
    <w:p w14:paraId="016E9465" w14:textId="77777777" w:rsidR="00151E4B" w:rsidRDefault="003D258F" w:rsidP="00151E4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TURISMO, MEIO AMBIENTE E ASSISTÊNCIA SOCIAL</w:t>
      </w:r>
    </w:p>
    <w:p w14:paraId="434129DB" w14:textId="77777777" w:rsidR="00151E4B" w:rsidRDefault="00151E4B" w:rsidP="00151E4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0BF3" w14:paraId="0B4553DA" w14:textId="77777777" w:rsidTr="00151E4B">
        <w:tc>
          <w:tcPr>
            <w:tcW w:w="2831" w:type="dxa"/>
            <w:hideMark/>
          </w:tcPr>
          <w:p w14:paraId="35EF9E86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44A14250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7979C369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Erika da Liga do Bem</w:t>
            </w:r>
          </w:p>
          <w:p w14:paraId="4F4A96DE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Relatora</w:t>
            </w:r>
          </w:p>
          <w:p w14:paraId="7B8AA912" w14:textId="77777777" w:rsidR="00151E4B" w:rsidRDefault="00151E4B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1185235C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3BAA31CD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7DAE8585" w14:textId="77777777" w:rsidR="00151E4B" w:rsidRDefault="00151E4B" w:rsidP="00151E4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2B45296B" w14:textId="77777777" w:rsidR="00151E4B" w:rsidRDefault="00151E4B" w:rsidP="00151E4B">
      <w:pPr>
        <w:rPr>
          <w:sz w:val="18"/>
          <w:szCs w:val="18"/>
        </w:rPr>
      </w:pPr>
    </w:p>
    <w:p w14:paraId="592F978E" w14:textId="5231073F" w:rsidR="00151E4B" w:rsidRPr="00151E4B" w:rsidRDefault="003D258F" w:rsidP="00151E4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DEFESA DO CIDADÃO E DIREITOS HUMANOS</w:t>
      </w:r>
    </w:p>
    <w:p w14:paraId="11D5F563" w14:textId="77777777" w:rsidR="00151E4B" w:rsidRDefault="00151E4B" w:rsidP="00151E4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0BF3" w14:paraId="35631BFB" w14:textId="77777777" w:rsidTr="00151E4B">
        <w:tc>
          <w:tcPr>
            <w:tcW w:w="2831" w:type="dxa"/>
            <w:hideMark/>
          </w:tcPr>
          <w:p w14:paraId="58337F6D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Rose </w:t>
            </w:r>
            <w:r>
              <w:rPr>
                <w:rFonts w:ascii="Arial" w:hAnsi="Arial" w:cs="Arial"/>
                <w:b/>
                <w:sz w:val="18"/>
                <w:szCs w:val="18"/>
              </w:rPr>
              <w:t>Ielo</w:t>
            </w:r>
          </w:p>
          <w:p w14:paraId="4AAC55BC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5061DEAB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Abelardo</w:t>
            </w:r>
          </w:p>
          <w:p w14:paraId="55A82A00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2F6020B6" w14:textId="77777777" w:rsidR="00151E4B" w:rsidRDefault="00151E4B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15D3B060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75220693" w14:textId="77777777" w:rsidR="00151E4B" w:rsidRDefault="003D258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29DCCD41" w14:textId="77777777" w:rsidR="00B04E55" w:rsidRDefault="00B04E55" w:rsidP="00151E4B">
      <w:pPr>
        <w:jc w:val="center"/>
        <w:rPr>
          <w:b/>
          <w:color w:val="993300"/>
          <w:sz w:val="28"/>
          <w:u w:val="single"/>
        </w:rPr>
      </w:pPr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F3A60" w14:textId="77777777" w:rsidR="003D258F" w:rsidRDefault="003D258F">
      <w:r>
        <w:separator/>
      </w:r>
    </w:p>
  </w:endnote>
  <w:endnote w:type="continuationSeparator" w:id="0">
    <w:p w14:paraId="0EEB32BC" w14:textId="77777777" w:rsidR="003D258F" w:rsidRDefault="003D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DE264" w14:textId="77777777" w:rsidR="003D258F" w:rsidRDefault="003D258F">
      <w:r>
        <w:separator/>
      </w:r>
    </w:p>
  </w:footnote>
  <w:footnote w:type="continuationSeparator" w:id="0">
    <w:p w14:paraId="6D21CB3B" w14:textId="77777777" w:rsidR="003D258F" w:rsidRDefault="003D2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E9C0FC2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DB865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47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CC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21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4E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C7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8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2E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DD26A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C5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6E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E7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E8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2C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647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2E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4A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055480"/>
    <w:rsid w:val="00151E4B"/>
    <w:rsid w:val="0023783A"/>
    <w:rsid w:val="003028F6"/>
    <w:rsid w:val="003D258F"/>
    <w:rsid w:val="003E2292"/>
    <w:rsid w:val="008D0BF3"/>
    <w:rsid w:val="00B04E55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table" w:styleId="Tabelacomgrade">
    <w:name w:val="Table Grid"/>
    <w:basedOn w:val="Tabelanormal"/>
    <w:uiPriority w:val="39"/>
    <w:rsid w:val="00151E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2020-07-10T14:53:00Z</cp:lastPrinted>
  <dcterms:created xsi:type="dcterms:W3CDTF">2020-07-10T14:53:00Z</dcterms:created>
  <dcterms:modified xsi:type="dcterms:W3CDTF">2021-04-08T17:23:00Z</dcterms:modified>
</cp:coreProperties>
</file>