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7A9" w:rsidP="004537A9" w14:paraId="70803AE2" w14:textId="24690C4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Pr="00267343" w:rsidR="00267343">
        <w:rPr>
          <w:rFonts w:ascii="Arial" w:hAnsi="Arial" w:cs="Arial"/>
          <w:b/>
          <w:sz w:val="24"/>
          <w:szCs w:val="24"/>
          <w:u w:val="single"/>
        </w:rPr>
        <w:t>285</w:t>
      </w:r>
    </w:p>
    <w:p w:rsidR="004537A9" w:rsidP="004537A9" w14:paraId="025FE94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7A9" w:rsidP="004537A9" w14:paraId="34847E3E" w14:textId="6D07BF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19/4/2021</w:t>
      </w:r>
    </w:p>
    <w:p w:rsidR="004537A9" w:rsidP="004537A9" w14:paraId="59EBCE44" w14:textId="77777777">
      <w:pPr>
        <w:rPr>
          <w:rFonts w:ascii="Arial" w:hAnsi="Arial" w:cs="Arial"/>
          <w:b/>
          <w:sz w:val="24"/>
          <w:szCs w:val="24"/>
        </w:rPr>
      </w:pPr>
    </w:p>
    <w:p w:rsidR="004537A9" w:rsidP="004537A9" w14:paraId="4654EAF5" w14:textId="77777777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4537A9" w:rsidP="004537A9" w14:paraId="42C69431" w14:textId="77777777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537A9" w:rsidP="004537A9" w14:paraId="572FF7D0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537A9" w:rsidP="004537A9" w14:paraId="6642C27F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537A9" w:rsidP="004537A9" w14:paraId="2A2C7D78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537A9" w:rsidP="004537A9" w14:paraId="07D63DB0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537A9" w:rsidP="004537A9" w14:paraId="41093B4A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537A9" w:rsidP="004537A9" w14:paraId="1A34621F" w14:textId="77777777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:rsidR="004537A9" w:rsidP="00B17FB4" w14:paraId="647386A1" w14:textId="7B6EC589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Atualmente, estamos vivenciando momentos delicados com o isolamento social, distanciamento social e com as novas mudanças de comportamento por conta da pandemia do novo coronavírus, assim sendo, o poder público e toda sociedade estão tendo que se adaptar com as novas práticas de trabalhos e interações remotas.</w:t>
      </w:r>
    </w:p>
    <w:p w:rsidR="004537A9" w:rsidP="00B17FB4" w14:paraId="1754CF8B" w14:textId="639D19B8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 momento pandêmico fez com que todas as áreas do conhecimento, se adaptassem para essa nova realidade, e ferramentas como sistemas de comunicação, interação humana, software de reuniões remotas e outras ferramentas foram criadas para a realização de atividades que não permitem o contato social.</w:t>
      </w:r>
    </w:p>
    <w:p w:rsidR="004537A9" w:rsidP="00B17FB4" w14:paraId="526BB641" w14:textId="1CF098EA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ressaltar, que os relatos acima, somente servem para ressaltar a necessidade de se pensar a curto, médio e longo prazo </w:t>
      </w:r>
      <w:r w:rsidRPr="00267343">
        <w:rPr>
          <w:rFonts w:ascii="Arial" w:hAnsi="Arial" w:cs="Arial"/>
        </w:rPr>
        <w:t>as ações pedagógicas na rede municipal</w:t>
      </w:r>
      <w:r>
        <w:rPr>
          <w:rFonts w:ascii="Arial" w:hAnsi="Arial" w:cs="Arial"/>
        </w:rPr>
        <w:t>, pois, a Secretaria Municipal de Educação realizou a elaboração do Plano Municipal de Educação (PME) durante os anos de 2013 e 2014, sendo aprovado através da Lei nº 5.710 de 16 de junho de 2015.</w:t>
      </w:r>
    </w:p>
    <w:p w:rsidR="004537A9" w:rsidP="00B17FB4" w14:paraId="53ACC94D" w14:textId="55270027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O PME necessita ser revisado e monitorado pela Secretaria Municipal de Educação de Botucatu, no entanto, observamos que esses procedimentos não foram realizados até o presente momento de fato.</w:t>
      </w:r>
    </w:p>
    <w:p w:rsidR="004537A9" w:rsidP="00B17FB4" w14:paraId="4E3E48E9" w14:textId="1DFD7A1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consequência da pandemia d</w:t>
      </w:r>
      <w:r w:rsidR="0053167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Covid-19 acarretou no fechamento das escolas, essa ação poderá ter impacto profundo e de longa duração, especialistas acreditam que demorará aproximadamente 15 (quinze) anos para a melhora da economia brasileira. A avaliação é da Secretaria de Política Econômica (SPE) do Ministério da Economia, que divulgou no dia 17 de </w:t>
      </w:r>
      <w:r w:rsidR="00B00BB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, o </w:t>
      </w:r>
      <w:r w:rsidRPr="00B00BB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Boletim Macrofiscal</w:t>
      </w:r>
      <w:r w:rsidRPr="00B00BB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com um box especial sobre os custos socioeconômicos dessa medida.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Imagem 2" descr="https://agenciabrasil.ebc.com.br/ebc.png?id=1404220&amp;o=n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53736" name="Imagem 4" descr="https://agenciabrasil.ebc.com.br/ebc.png?id=1404220&amp;o=nod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Imagem 1" descr="https://agenciabrasil.ebc.com.br/ebc.gif?id=1404220&amp;o=n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070142" name="Imagem 5" descr="https://agenciabrasil.ebc.com.br/ebc.gif?id=1404220&amp;o=nod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7A9" w:rsidP="00B17FB4" w14:paraId="37496412" w14:textId="61D69AE0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“Há duas formas extremas de lidar com o problema. É possível imaginar também soluções intermediárias entre elas. A primeira seria simplesmente deixar o hiato educacional cobrar seu preço no estoque de capital humano brasileiro, de modo que jovens entrem no mercado de trabalho com a mesma idade que entrariam sem a pandemia, porém com uma quantidade menor de anos de educação formal”, diz o boletim. “Essa alternativa seria uma verdadeira catástrofe na acumulação de capital humano e na produtividade do trabalho de uma geração inteira”</w:t>
      </w:r>
    </w:p>
    <w:p w:rsidR="004537A9" w:rsidP="004537A9" w14:paraId="1590CE53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segunda alternativa seria cobrir esse hiato com anos adicionais de estudo após o término da pandemia. “Mas o efeito visual de se postergar por três anos a entrada dos jovens no mercado de trabalho é ‘dramático”, diz a secretaria, já que haverá uma proporção menor de adultos em idade laboral e, assim, um encolhimento da população que gera riqueza no país.</w:t>
      </w:r>
    </w:p>
    <w:p w:rsidR="004537A9" w:rsidP="004537A9" w14:paraId="6F47FA13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267343" w:rsidRPr="00267343" w:rsidP="00267343" w14:paraId="16AAFA8B" w14:textId="023E2048">
      <w:pPr>
        <w:ind w:firstLine="2160"/>
        <w:jc w:val="right"/>
        <w:rPr>
          <w:rFonts w:ascii="Arial" w:hAnsi="Arial" w:cs="Arial"/>
          <w:b/>
          <w:sz w:val="24"/>
          <w:szCs w:val="24"/>
        </w:rPr>
      </w:pPr>
      <w:r w:rsidRPr="00267343">
        <w:rPr>
          <w:rFonts w:ascii="Arial" w:hAnsi="Arial" w:cs="Arial"/>
          <w:b/>
          <w:sz w:val="24"/>
          <w:szCs w:val="24"/>
        </w:rPr>
        <w:t>Parte integrante do Requerimento n° 285/2021</w:t>
      </w:r>
    </w:p>
    <w:p w:rsidR="00267343" w:rsidP="00B17FB4" w14:paraId="385A73E6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4537A9" w:rsidRPr="00B17FB4" w:rsidP="00B17FB4" w14:paraId="5268E4A1" w14:textId="010063F6">
      <w:pPr>
        <w:ind w:firstLine="21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 boletim, esse efeito deve durar por aproximadamente 15 anos após o término da pandemia, possivelmente até 2038, até que toda essa parcela da população atingida com a paralisação das aulas entre no mercado de trabalho. </w:t>
      </w:r>
      <w:r w:rsidRPr="00172736">
        <w:rPr>
          <w:rFonts w:ascii="Arial" w:hAnsi="Arial" w:cs="Arial"/>
          <w:sz w:val="24"/>
          <w:szCs w:val="24"/>
        </w:rPr>
        <w:t>“Portanto, escolas fechadas hoje causam um país mais pobre amanhã. E esse amanhã deve perdurar por quase duas décadas”.</w:t>
      </w:r>
    </w:p>
    <w:p w:rsidR="004537A9" w:rsidP="00B17FB4" w14:paraId="33EBEE5B" w14:textId="298F74F4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muitos artigos de opiniões de especialistas, reportagens e afins, de ótimo conteúdo, que precisamos analisar e consequentemente planejar as primeiras provid</w:t>
      </w:r>
      <w:r w:rsidR="00E45009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ncias, de tal forma que os alunos de Botucatu tenham o melhor retorno e o melhor aprendizado possíveis, diminuindo possibilidades de evasão escolar e dificuldade de aprendizado, contribuindo ainda para que nossa cidade e as nossas empresas não percam competitividade e nível de conhecimento, ou seja, que saiamos </w:t>
      </w:r>
      <w:r w:rsidR="0017273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frente de tudo que é possível.</w:t>
      </w:r>
    </w:p>
    <w:p w:rsidR="004537A9" w:rsidP="00B17FB4" w14:paraId="63CEB9E5" w14:textId="47B99238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Sugiro então, que a Secretaria de Educação realize um estudo e apresente um plano de ação para a solvência desse hiato citado acima, e que apresente suas propostas a essa vereança para que assim somando esforços possamos tomar as melhore</w:t>
      </w:r>
      <w:r w:rsidR="00B17FB4">
        <w:rPr>
          <w:rFonts w:ascii="Arial" w:hAnsi="Arial" w:cs="Arial"/>
        </w:rPr>
        <w:t>s atitudes em relação ao futuro</w:t>
      </w:r>
      <w:r>
        <w:rPr>
          <w:rFonts w:ascii="Arial" w:hAnsi="Arial" w:cs="Arial"/>
        </w:rPr>
        <w:t xml:space="preserve"> de nossas crianças e juventude.</w:t>
      </w:r>
    </w:p>
    <w:p w:rsidR="004537A9" w:rsidP="004537A9" w14:paraId="0CBE643B" w14:textId="6870D23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 xml:space="preserve">à Secretária de Educação, </w:t>
      </w:r>
      <w:r w:rsidRPr="00B17FB4">
        <w:rPr>
          <w:rFonts w:ascii="Arial" w:hAnsi="Arial" w:cs="Arial"/>
          <w:b/>
          <w:sz w:val="24"/>
          <w:szCs w:val="24"/>
        </w:rPr>
        <w:t>CRISTIANE AMORIM RODRIGUES</w:t>
      </w:r>
      <w:r w:rsidRPr="00B17FB4">
        <w:rPr>
          <w:rFonts w:ascii="Arial" w:hAnsi="Arial" w:cs="Arial"/>
          <w:sz w:val="24"/>
          <w:szCs w:val="24"/>
        </w:rPr>
        <w:t xml:space="preserve"> e ao Presidente do Conselho Municipal de Educação, </w:t>
      </w:r>
      <w:r w:rsidRPr="00B17FB4">
        <w:rPr>
          <w:rFonts w:ascii="Arial" w:hAnsi="Arial" w:cs="Arial"/>
          <w:b/>
          <w:sz w:val="24"/>
          <w:szCs w:val="24"/>
        </w:rPr>
        <w:t>JOSÉ CARLOS DE OLIVEIRA</w:t>
      </w:r>
      <w:r w:rsidRPr="00B17FB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 nos termos da Lei Orgânica do Município, informar</w:t>
      </w:r>
      <w:r w:rsidR="00172736">
        <w:rPr>
          <w:rFonts w:ascii="Arial" w:hAnsi="Arial" w:cs="Arial"/>
          <w:sz w:val="24"/>
          <w:szCs w:val="24"/>
        </w:rPr>
        <w:t>em</w:t>
      </w:r>
      <w:r w:rsidRPr="00B17FB4">
        <w:rPr>
          <w:rFonts w:ascii="Arial" w:hAnsi="Arial" w:cs="Arial"/>
          <w:sz w:val="24"/>
          <w:szCs w:val="24"/>
        </w:rPr>
        <w:t xml:space="preserve"> se estão considerando planejamentos e ações para os problemas e certezas aqui apresentados, quais as ações e cuidados que precisam ser aplicados, </w:t>
      </w:r>
      <w:r w:rsidR="00172736">
        <w:rPr>
          <w:rFonts w:ascii="Arial" w:hAnsi="Arial" w:cs="Arial"/>
          <w:sz w:val="24"/>
          <w:szCs w:val="24"/>
        </w:rPr>
        <w:t xml:space="preserve">bem como </w:t>
      </w:r>
      <w:r w:rsidRPr="00B17FB4">
        <w:rPr>
          <w:rFonts w:ascii="Arial" w:hAnsi="Arial" w:cs="Arial"/>
          <w:sz w:val="24"/>
          <w:szCs w:val="24"/>
        </w:rPr>
        <w:t>se existem grupos de trabalho e estudos, e outras deliberações afins, para que consigamos, de fato, diminuir os problemas gerados pela Covid-19, principalmente para o pós</w:t>
      </w:r>
      <w:r w:rsidR="00E45009">
        <w:rPr>
          <w:rFonts w:ascii="Arial" w:hAnsi="Arial" w:cs="Arial"/>
          <w:sz w:val="24"/>
          <w:szCs w:val="24"/>
        </w:rPr>
        <w:t>-</w:t>
      </w:r>
      <w:r w:rsidRPr="00B17FB4">
        <w:rPr>
          <w:rFonts w:ascii="Arial" w:hAnsi="Arial" w:cs="Arial"/>
          <w:sz w:val="24"/>
          <w:szCs w:val="24"/>
        </w:rPr>
        <w:t>pandemia, às nossas crianças e jovens no âmbito escolar, à luz dos pontos e constatações que são, com certeza, um dos grandes desafios de todo gestor de educação e da municipalidade como um todo.</w:t>
      </w:r>
    </w:p>
    <w:p w:rsidR="004537A9" w:rsidP="004537A9" w14:paraId="7F17DD55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37A9" w:rsidP="004537A9" w14:paraId="5193050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19 de abril de 2021.</w:t>
      </w:r>
    </w:p>
    <w:p w:rsidR="00B17FB4" w:rsidP="004537A9" w14:paraId="69D7FCC5" w14:textId="77777777">
      <w:pPr>
        <w:jc w:val="center"/>
        <w:rPr>
          <w:rFonts w:ascii="Arial" w:hAnsi="Arial" w:cs="Arial"/>
          <w:sz w:val="24"/>
          <w:szCs w:val="24"/>
        </w:rPr>
      </w:pPr>
    </w:p>
    <w:p w:rsidR="004537A9" w:rsidP="004537A9" w14:paraId="5895E9C3" w14:textId="777777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537A9" w:rsidP="004537A9" w14:paraId="4C6F41E1" w14:textId="77777777">
      <w:pPr>
        <w:rPr>
          <w:rFonts w:ascii="Arial" w:hAnsi="Arial" w:cs="Arial"/>
          <w:sz w:val="24"/>
          <w:szCs w:val="24"/>
        </w:rPr>
      </w:pPr>
    </w:p>
    <w:p w:rsidR="004537A9" w:rsidP="004537A9" w14:paraId="633F311F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4256"/>
        <w:gridCol w:w="4249"/>
      </w:tblGrid>
      <w:tr w14:paraId="66EB6B62" w14:textId="77777777" w:rsidTr="004537A9">
        <w:tblPrEx>
          <w:tblW w:w="0" w:type="auto"/>
          <w:tblLook w:val="04A0"/>
        </w:tblPrEx>
        <w:tc>
          <w:tcPr>
            <w:tcW w:w="4322" w:type="dxa"/>
          </w:tcPr>
          <w:p w:rsidR="004537A9" w14:paraId="0A4C710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:rsidR="004537A9" w14:paraId="3199735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1E15481" w14:textId="77777777" w:rsidTr="004537A9">
        <w:tblPrEx>
          <w:tblW w:w="0" w:type="auto"/>
          <w:tblLook w:val="04A0"/>
        </w:tblPrEx>
        <w:tc>
          <w:tcPr>
            <w:tcW w:w="8645" w:type="dxa"/>
            <w:gridSpan w:val="2"/>
          </w:tcPr>
          <w:p w:rsidR="004537A9" w14:paraId="70837C1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537A9" w14:paraId="7F3BA6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:rsidR="004537A9" w14:paraId="2E7C59F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:rsidR="004537A9" w14:paraId="7393A30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141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B17FB4" w14:paraId="2BBFE51E" w14:textId="77777777">
      <w:pPr>
        <w:jc w:val="center"/>
        <w:rPr>
          <w:rFonts w:ascii="Arial" w:hAnsi="Arial" w:cs="Arial"/>
          <w:b/>
          <w:sz w:val="28"/>
        </w:rPr>
      </w:pPr>
    </w:p>
    <w:p w:rsidR="00B17FB4" w14:paraId="7BC56E3C" w14:textId="77777777">
      <w:pPr>
        <w:jc w:val="center"/>
        <w:rPr>
          <w:rFonts w:ascii="Arial" w:hAnsi="Arial" w:cs="Arial"/>
          <w:b/>
          <w:sz w:val="28"/>
        </w:rPr>
      </w:pPr>
    </w:p>
    <w:p w:rsidR="00B17FB4" w14:paraId="6022F8CB" w14:textId="77777777">
      <w:pPr>
        <w:jc w:val="center"/>
        <w:rPr>
          <w:rFonts w:ascii="Arial" w:hAnsi="Arial" w:cs="Arial"/>
          <w:b/>
          <w:sz w:val="28"/>
        </w:rPr>
      </w:pPr>
    </w:p>
    <w:p w:rsidR="00B17FB4" w:rsidRPr="00B17FB4" w:rsidP="00B17FB4" w14:paraId="38AF6D78" w14:textId="62D67677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B17FB4">
        <w:rPr>
          <w:rFonts w:ascii="Arial" w:hAnsi="Arial" w:cs="Arial"/>
          <w:b/>
          <w:color w:val="A6A6A6" w:themeColor="background1" w:themeShade="A6"/>
          <w:sz w:val="16"/>
          <w:szCs w:val="16"/>
        </w:rPr>
        <w:t>SS/</w:t>
      </w:r>
      <w:r w:rsidRPr="00B17FB4">
        <w:rPr>
          <w:rFonts w:ascii="Arial" w:hAnsi="Arial" w:cs="Arial"/>
          <w:b/>
          <w:color w:val="A6A6A6" w:themeColor="background1" w:themeShade="A6"/>
          <w:sz w:val="16"/>
          <w:szCs w:val="16"/>
        </w:rPr>
        <w:t>rr</w:t>
      </w:r>
    </w:p>
    <w:sectPr>
      <w:headerReference w:type="default" r:id="rId5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7190B"/>
    <w:rsid w:val="00172736"/>
    <w:rsid w:val="00267343"/>
    <w:rsid w:val="00281BCE"/>
    <w:rsid w:val="003158A8"/>
    <w:rsid w:val="0042478B"/>
    <w:rsid w:val="004537A9"/>
    <w:rsid w:val="00520524"/>
    <w:rsid w:val="00531678"/>
    <w:rsid w:val="006478B7"/>
    <w:rsid w:val="006F3619"/>
    <w:rsid w:val="007433C6"/>
    <w:rsid w:val="0076791F"/>
    <w:rsid w:val="008A5514"/>
    <w:rsid w:val="00A3753E"/>
    <w:rsid w:val="00A75731"/>
    <w:rsid w:val="00B00BB5"/>
    <w:rsid w:val="00B17FB4"/>
    <w:rsid w:val="00BD46B6"/>
    <w:rsid w:val="00C6482F"/>
    <w:rsid w:val="00DB2F1A"/>
    <w:rsid w:val="00E45009"/>
    <w:rsid w:val="00E67ECA"/>
    <w:rsid w:val="00E83D30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4537A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53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7</cp:revision>
  <cp:lastPrinted>2010-12-02T10:00:00Z</cp:lastPrinted>
  <dcterms:created xsi:type="dcterms:W3CDTF">2020-07-10T17:04:00Z</dcterms:created>
  <dcterms:modified xsi:type="dcterms:W3CDTF">2021-04-19T12:15:00Z</dcterms:modified>
</cp:coreProperties>
</file>