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DD" w:rsidRPr="001C47C6" w:rsidRDefault="002F3286" w:rsidP="004C7A32">
      <w:pPr>
        <w:pStyle w:val="Corpodotexto"/>
        <w:jc w:val="center"/>
        <w:rPr>
          <w:b/>
          <w:bCs/>
        </w:rPr>
      </w:pPr>
      <w:r w:rsidRPr="001C47C6">
        <w:rPr>
          <w:b/>
          <w:bCs/>
        </w:rPr>
        <w:t>PARCER JURÍDICO</w:t>
      </w:r>
      <w:r w:rsidR="003B729D" w:rsidRPr="001C47C6">
        <w:rPr>
          <w:b/>
          <w:bCs/>
        </w:rPr>
        <w:t xml:space="preserve"> </w:t>
      </w:r>
    </w:p>
    <w:p w:rsidR="002F3286" w:rsidRPr="001C47C6" w:rsidRDefault="00C611B5" w:rsidP="004C7A32">
      <w:pPr>
        <w:pStyle w:val="Corpodotexto"/>
        <w:jc w:val="center"/>
        <w:rPr>
          <w:b/>
          <w:bCs/>
        </w:rPr>
      </w:pPr>
      <w:r>
        <w:rPr>
          <w:b/>
          <w:bCs/>
        </w:rPr>
        <w:t>SUB</w:t>
      </w:r>
      <w:r w:rsidR="003B729D" w:rsidRPr="001C47C6">
        <w:rPr>
          <w:b/>
          <w:bCs/>
        </w:rPr>
        <w:t>EMENDA Nº 01</w:t>
      </w:r>
      <w:r>
        <w:rPr>
          <w:b/>
          <w:bCs/>
        </w:rPr>
        <w:t xml:space="preserve"> À EMENDA Nº 01</w:t>
      </w:r>
      <w:r w:rsidR="003B729D" w:rsidRPr="001C47C6">
        <w:rPr>
          <w:b/>
          <w:bCs/>
        </w:rPr>
        <w:t xml:space="preserve"> AO PROJETO DE LEI</w:t>
      </w:r>
      <w:r w:rsidR="00F917F4" w:rsidRPr="001C47C6">
        <w:rPr>
          <w:b/>
          <w:bCs/>
        </w:rPr>
        <w:t xml:space="preserve"> Nº 00</w:t>
      </w:r>
      <w:r w:rsidR="00590B8B">
        <w:rPr>
          <w:b/>
          <w:bCs/>
        </w:rPr>
        <w:t>11/2021</w:t>
      </w:r>
    </w:p>
    <w:p w:rsidR="00590B8B" w:rsidRDefault="002F3286" w:rsidP="006D4D80">
      <w:pPr>
        <w:pStyle w:val="Corpodotexto"/>
        <w:spacing w:after="0" w:line="360" w:lineRule="auto"/>
        <w:jc w:val="both"/>
        <w:rPr>
          <w:u w:val="single"/>
        </w:rPr>
      </w:pPr>
      <w:r w:rsidRPr="001C47C6">
        <w:rPr>
          <w:u w:val="single"/>
        </w:rPr>
        <w:t xml:space="preserve">REFERÊNCIA: PROPOSTA DE </w:t>
      </w:r>
      <w:r w:rsidR="00C611B5">
        <w:rPr>
          <w:u w:val="single"/>
        </w:rPr>
        <w:t xml:space="preserve">SUBEMENDA Nº 01, DE AUTORIA </w:t>
      </w:r>
      <w:r w:rsidR="00C611B5" w:rsidRPr="001C47C6">
        <w:rPr>
          <w:u w:val="single"/>
        </w:rPr>
        <w:t>DO</w:t>
      </w:r>
      <w:r w:rsidR="00C611B5">
        <w:rPr>
          <w:u w:val="single"/>
        </w:rPr>
        <w:t xml:space="preserve"> VEREADOR SARGENTO LAUDO À </w:t>
      </w:r>
      <w:r w:rsidR="007F09A1" w:rsidRPr="001C47C6">
        <w:rPr>
          <w:u w:val="single"/>
        </w:rPr>
        <w:t>EMENDA</w:t>
      </w:r>
      <w:r w:rsidR="00913F63" w:rsidRPr="001C47C6">
        <w:rPr>
          <w:u w:val="single"/>
        </w:rPr>
        <w:t xml:space="preserve"> Nº 01, DE AUTORIA </w:t>
      </w:r>
      <w:r w:rsidR="00C611B5">
        <w:rPr>
          <w:u w:val="single"/>
        </w:rPr>
        <w:t>DO</w:t>
      </w:r>
      <w:r w:rsidR="00590B8B">
        <w:rPr>
          <w:u w:val="single"/>
        </w:rPr>
        <w:t>S</w:t>
      </w:r>
      <w:r w:rsidR="002623FE" w:rsidRPr="001C47C6">
        <w:rPr>
          <w:u w:val="single"/>
        </w:rPr>
        <w:t xml:space="preserve"> </w:t>
      </w:r>
      <w:r w:rsidR="00F917F4" w:rsidRPr="001C47C6">
        <w:rPr>
          <w:u w:val="single"/>
        </w:rPr>
        <w:t>VEREADOR</w:t>
      </w:r>
      <w:r w:rsidR="00590B8B">
        <w:rPr>
          <w:u w:val="single"/>
        </w:rPr>
        <w:t>ES</w:t>
      </w:r>
      <w:r w:rsidR="00913F63" w:rsidRPr="001C47C6">
        <w:rPr>
          <w:u w:val="single"/>
        </w:rPr>
        <w:t xml:space="preserve"> </w:t>
      </w:r>
      <w:r w:rsidR="00590B8B">
        <w:rPr>
          <w:u w:val="single"/>
        </w:rPr>
        <w:t>PALHINHA, LELO PAGANI, ALESSANDRA LUCCHESI E MARCELO SLEIMAN</w:t>
      </w:r>
      <w:r w:rsidR="00913F63" w:rsidRPr="001C47C6">
        <w:rPr>
          <w:u w:val="single"/>
        </w:rPr>
        <w:t>,</w:t>
      </w:r>
      <w:r w:rsidR="007F09A1" w:rsidRPr="001C47C6">
        <w:rPr>
          <w:u w:val="single"/>
        </w:rPr>
        <w:t xml:space="preserve"> </w:t>
      </w:r>
      <w:r w:rsidR="00913F63" w:rsidRPr="001C47C6">
        <w:rPr>
          <w:u w:val="single"/>
        </w:rPr>
        <w:t xml:space="preserve">AO PROJETO DE LEI </w:t>
      </w:r>
      <w:r w:rsidR="006A4CED" w:rsidRPr="001C47C6">
        <w:rPr>
          <w:u w:val="single"/>
        </w:rPr>
        <w:t xml:space="preserve">Nº </w:t>
      </w:r>
      <w:r w:rsidR="00590B8B" w:rsidRPr="00590B8B">
        <w:rPr>
          <w:u w:val="single"/>
        </w:rPr>
        <w:t xml:space="preserve">0011, DE 08 DE MARÇO DE 2021, DE </w:t>
      </w:r>
      <w:r w:rsidR="00590B8B">
        <w:rPr>
          <w:u w:val="single"/>
        </w:rPr>
        <w:t>INICIATIVA DO PARLAMENTAR</w:t>
      </w:r>
      <w:r w:rsidR="00590B8B" w:rsidRPr="00590B8B">
        <w:rPr>
          <w:u w:val="single"/>
        </w:rPr>
        <w:t xml:space="preserve"> SARGENTO LAUDO, QUE RECONHECE A PRÁTICA DA ATIVIDADE FÍSICA E DO EXERCÍCIO FÍSICO COMO ESSENCIAIS PARA A POPULAÇÃO NO ÂMBITO DO MUNICÍPIO</w:t>
      </w:r>
      <w:r w:rsidR="00FF50C5">
        <w:rPr>
          <w:u w:val="single"/>
        </w:rPr>
        <w:t>.</w:t>
      </w:r>
    </w:p>
    <w:p w:rsidR="00FF50C5" w:rsidRDefault="00FF50C5" w:rsidP="006D4D80">
      <w:pPr>
        <w:pStyle w:val="Corpodotexto"/>
        <w:spacing w:after="0" w:line="360" w:lineRule="auto"/>
        <w:jc w:val="both"/>
        <w:rPr>
          <w:u w:val="single"/>
        </w:rPr>
      </w:pPr>
    </w:p>
    <w:p w:rsidR="00FF50C5" w:rsidRDefault="00FF50C5" w:rsidP="006D4D80">
      <w:pPr>
        <w:pStyle w:val="Corpodotexto"/>
        <w:spacing w:after="0" w:line="360" w:lineRule="auto"/>
        <w:jc w:val="both"/>
        <w:rPr>
          <w:u w:val="single"/>
        </w:rPr>
      </w:pPr>
    </w:p>
    <w:p w:rsidR="006D4D80" w:rsidRDefault="006D4D80" w:rsidP="006D4D80">
      <w:pPr>
        <w:pStyle w:val="Corpodotexto"/>
        <w:spacing w:after="0" w:line="360" w:lineRule="auto"/>
        <w:jc w:val="both"/>
        <w:rPr>
          <w:u w:val="single"/>
        </w:rPr>
      </w:pPr>
    </w:p>
    <w:p w:rsidR="00593FF6" w:rsidRDefault="002F3286" w:rsidP="00466142">
      <w:pPr>
        <w:pStyle w:val="Corpodotexto"/>
        <w:ind w:firstLine="2824"/>
        <w:jc w:val="both"/>
      </w:pPr>
      <w:r w:rsidRPr="001C47C6">
        <w:t>Trata-se de Proposta de</w:t>
      </w:r>
      <w:r w:rsidR="007F09A1" w:rsidRPr="001C47C6">
        <w:t xml:space="preserve"> </w:t>
      </w:r>
      <w:r w:rsidR="000554F2">
        <w:t>SUB</w:t>
      </w:r>
      <w:r w:rsidR="009E747C" w:rsidRPr="001C47C6">
        <w:t>EMENDA</w:t>
      </w:r>
      <w:r w:rsidR="000554F2">
        <w:t xml:space="preserve"> à emenda nº 01</w:t>
      </w:r>
      <w:r w:rsidR="00593FF6" w:rsidRPr="001C47C6">
        <w:t xml:space="preserve"> </w:t>
      </w:r>
      <w:r w:rsidR="00574B76" w:rsidRPr="001C47C6">
        <w:t>ao</w:t>
      </w:r>
      <w:r w:rsidR="007D19C2" w:rsidRPr="001C47C6">
        <w:t xml:space="preserve"> Projeto de Lei nº</w:t>
      </w:r>
      <w:r w:rsidR="00ED3F22" w:rsidRPr="001C47C6">
        <w:t xml:space="preserve"> </w:t>
      </w:r>
      <w:r w:rsidR="006A4CED" w:rsidRPr="001C47C6">
        <w:t>00</w:t>
      </w:r>
      <w:r w:rsidR="00590B8B">
        <w:t>11/2021</w:t>
      </w:r>
      <w:r w:rsidR="002623FE" w:rsidRPr="001C47C6">
        <w:t>,</w:t>
      </w:r>
      <w:r w:rsidR="006A4CED" w:rsidRPr="001C47C6">
        <w:t xml:space="preserve"> </w:t>
      </w:r>
      <w:r w:rsidR="006E13DD" w:rsidRPr="001C47C6">
        <w:t>com o seguinte teor:</w:t>
      </w:r>
    </w:p>
    <w:p w:rsidR="008864E9" w:rsidRPr="001C47C6" w:rsidRDefault="000554F2" w:rsidP="008864E9">
      <w:pPr>
        <w:pStyle w:val="Corpodotexto"/>
        <w:jc w:val="center"/>
        <w:rPr>
          <w:i/>
        </w:rPr>
      </w:pPr>
      <w:r>
        <w:rPr>
          <w:i/>
        </w:rPr>
        <w:t xml:space="preserve">SUBEMENDA </w:t>
      </w:r>
      <w:r w:rsidR="003B0CCF">
        <w:rPr>
          <w:i/>
        </w:rPr>
        <w:t>ADITIVA E SUPRESSIVA</w:t>
      </w:r>
      <w:r w:rsidR="003B0CCF" w:rsidRPr="001C47C6">
        <w:rPr>
          <w:i/>
        </w:rPr>
        <w:t xml:space="preserve"> </w:t>
      </w:r>
      <w:r>
        <w:rPr>
          <w:i/>
        </w:rPr>
        <w:t>Nº</w:t>
      </w:r>
      <w:r w:rsidR="003B0CCF">
        <w:rPr>
          <w:i/>
        </w:rPr>
        <w:t xml:space="preserve"> </w:t>
      </w:r>
      <w:r>
        <w:rPr>
          <w:i/>
        </w:rPr>
        <w:t xml:space="preserve">01 À </w:t>
      </w:r>
      <w:r w:rsidR="008864E9" w:rsidRPr="001C47C6">
        <w:rPr>
          <w:i/>
        </w:rPr>
        <w:t>EMENDA N° 01</w:t>
      </w:r>
    </w:p>
    <w:p w:rsidR="008864E9" w:rsidRDefault="008864E9" w:rsidP="008864E9">
      <w:pPr>
        <w:pStyle w:val="Corpodotexto"/>
        <w:jc w:val="center"/>
        <w:rPr>
          <w:i/>
        </w:rPr>
      </w:pPr>
      <w:r w:rsidRPr="001C47C6">
        <w:rPr>
          <w:i/>
        </w:rPr>
        <w:t>AO PROJETO DE LEI N°</w:t>
      </w:r>
      <w:r w:rsidR="003B0CCF">
        <w:rPr>
          <w:i/>
        </w:rPr>
        <w:t xml:space="preserve"> </w:t>
      </w:r>
      <w:r w:rsidRPr="001C47C6">
        <w:rPr>
          <w:i/>
        </w:rPr>
        <w:t>0</w:t>
      </w:r>
      <w:r w:rsidR="00927F77">
        <w:rPr>
          <w:i/>
        </w:rPr>
        <w:t>011/2021</w:t>
      </w:r>
    </w:p>
    <w:p w:rsidR="00927F77" w:rsidRPr="00927F77" w:rsidRDefault="008864E9" w:rsidP="00927F77">
      <w:pPr>
        <w:pStyle w:val="Corpodotexto"/>
        <w:jc w:val="both"/>
        <w:rPr>
          <w:i/>
        </w:rPr>
      </w:pPr>
      <w:r w:rsidRPr="001C47C6">
        <w:rPr>
          <w:i/>
        </w:rPr>
        <w:t>“</w:t>
      </w:r>
      <w:r w:rsidR="00927F77">
        <w:rPr>
          <w:i/>
        </w:rPr>
        <w:t xml:space="preserve">1) </w:t>
      </w:r>
      <w:r w:rsidR="00927F77" w:rsidRPr="00927F77">
        <w:rPr>
          <w:i/>
        </w:rPr>
        <w:t>O Art. 2º do Projeto de Lei nº 11/2021 passa a vigorar com a seguinte redação:</w:t>
      </w:r>
    </w:p>
    <w:p w:rsidR="00927F77" w:rsidRPr="00927F77" w:rsidRDefault="00927F77" w:rsidP="00927F77">
      <w:pPr>
        <w:pStyle w:val="Corpodotexto"/>
        <w:ind w:left="709"/>
        <w:jc w:val="both"/>
        <w:rPr>
          <w:i/>
        </w:rPr>
      </w:pPr>
      <w:r w:rsidRPr="00927F77">
        <w:rPr>
          <w:i/>
        </w:rPr>
        <w:t>“Art. 1º...</w:t>
      </w:r>
    </w:p>
    <w:p w:rsidR="00C611B5" w:rsidRPr="00C611B5" w:rsidRDefault="00927F77" w:rsidP="00C611B5">
      <w:pPr>
        <w:pStyle w:val="Corpodotexto"/>
        <w:ind w:left="709"/>
        <w:jc w:val="both"/>
        <w:rPr>
          <w:i/>
        </w:rPr>
      </w:pPr>
      <w:r w:rsidRPr="00927F77">
        <w:rPr>
          <w:i/>
        </w:rPr>
        <w:t xml:space="preserve">Art. 2º - </w:t>
      </w:r>
      <w:r w:rsidR="00C611B5" w:rsidRPr="00C611B5">
        <w:rPr>
          <w:i/>
        </w:rPr>
        <w:t xml:space="preserve">Nos períodos de restrições de atividades decorrentes da pandemia da COVID-19 </w:t>
      </w:r>
      <w:r w:rsidR="00C611B5" w:rsidRPr="00A047D3">
        <w:rPr>
          <w:i/>
          <w:u w:val="single"/>
        </w:rPr>
        <w:t>e em tempos de crises ocasionadas por moléstias contagiosas ou catástrofes naturais</w:t>
      </w:r>
      <w:r w:rsidR="00C611B5" w:rsidRPr="00C611B5">
        <w:rPr>
          <w:i/>
        </w:rPr>
        <w:t>, o funcionamento dos estabelecimentos prestadores de serviços de que trata o art. 1º é permitido somente para o atendimento de pessoas em tratamento, que deve ser comprovado por documento que ateste a respectiva necessidade, firmado por médico.</w:t>
      </w:r>
    </w:p>
    <w:p w:rsidR="00927F77" w:rsidRDefault="00C611B5" w:rsidP="00927F77">
      <w:pPr>
        <w:pStyle w:val="Corpodotexto"/>
        <w:ind w:left="709"/>
        <w:jc w:val="both"/>
        <w:rPr>
          <w:i/>
        </w:rPr>
      </w:pPr>
      <w:r w:rsidRPr="00C611B5">
        <w:rPr>
          <w:i/>
        </w:rPr>
        <w:t xml:space="preserve"> </w:t>
      </w:r>
      <w:r w:rsidR="00927F77" w:rsidRPr="00927F77">
        <w:rPr>
          <w:i/>
        </w:rPr>
        <w:t>Art. 3º ...”</w:t>
      </w:r>
    </w:p>
    <w:p w:rsidR="000554F2" w:rsidRDefault="00927F77" w:rsidP="000554F2">
      <w:pPr>
        <w:pStyle w:val="Corpodotexto"/>
        <w:ind w:firstLine="2824"/>
        <w:jc w:val="both"/>
      </w:pPr>
      <w:r>
        <w:t>Conforme se extrai de sua justificativa, a</w:t>
      </w:r>
      <w:r w:rsidR="00451384" w:rsidRPr="001C47C6">
        <w:t xml:space="preserve"> p</w:t>
      </w:r>
      <w:r w:rsidR="008462D3" w:rsidRPr="001C47C6">
        <w:t xml:space="preserve">resente </w:t>
      </w:r>
      <w:r>
        <w:t>p</w:t>
      </w:r>
      <w:r w:rsidR="00451384" w:rsidRPr="001C47C6">
        <w:t xml:space="preserve">roposta </w:t>
      </w:r>
      <w:r w:rsidR="00FD48F7" w:rsidRPr="001C47C6">
        <w:t xml:space="preserve">de </w:t>
      </w:r>
      <w:r w:rsidR="000554F2">
        <w:t>subemenda visa substituir a emenda proposta com o intuito de autorizar o funcionamento de estabelecimentos voltados à prática de exercícios físicos não apenas durante as restrições da pandemia da COVID 19, bem como</w:t>
      </w:r>
      <w:r w:rsidR="000554F2" w:rsidRPr="00A047D3">
        <w:t xml:space="preserve"> em </w:t>
      </w:r>
      <w:r w:rsidR="000554F2" w:rsidRPr="000554F2">
        <w:rPr>
          <w:u w:val="single"/>
        </w:rPr>
        <w:t>tempos de crises ocasionadas por moléstias contagiosas ou catástrofes naturais, retirando a necessidade de indicação do Código de Classificação Internacional de Doenças e problemas relacionados à saúde (CID)</w:t>
      </w:r>
      <w:r w:rsidR="000554F2">
        <w:t>, do documento firmado pelo médico que atesta a necessidade do tratamento</w:t>
      </w:r>
      <w:r w:rsidR="000554F2" w:rsidRPr="000554F2">
        <w:t>.</w:t>
      </w:r>
    </w:p>
    <w:p w:rsidR="005B1CF9" w:rsidRDefault="00E97D3C" w:rsidP="005B1CF9">
      <w:pPr>
        <w:pStyle w:val="Corpodotexto"/>
        <w:ind w:firstLine="2824"/>
        <w:jc w:val="both"/>
      </w:pPr>
      <w:r>
        <w:t>A emenda nº 01 que a subemenda visa substituir</w:t>
      </w:r>
      <w:r w:rsidR="00D01A50">
        <w:t xml:space="preserve"> possui a </w:t>
      </w:r>
      <w:r w:rsidR="00D01A50">
        <w:lastRenderedPageBreak/>
        <w:t>seguinte redação:</w:t>
      </w:r>
    </w:p>
    <w:p w:rsidR="000554F2" w:rsidRDefault="00E97D3C" w:rsidP="005B1CF9">
      <w:pPr>
        <w:pStyle w:val="Corpodotexto"/>
        <w:ind w:firstLine="2824"/>
        <w:jc w:val="both"/>
      </w:pPr>
      <w:r w:rsidRPr="00927F77">
        <w:rPr>
          <w:i/>
        </w:rPr>
        <w:t xml:space="preserve">Nos períodos de restrições de atividades </w:t>
      </w:r>
      <w:r w:rsidRPr="00D01A50">
        <w:rPr>
          <w:i/>
          <w:u w:val="single"/>
        </w:rPr>
        <w:t>decorrentes da pandemia da COVID-19</w:t>
      </w:r>
      <w:r w:rsidRPr="00927F77">
        <w:rPr>
          <w:i/>
        </w:rPr>
        <w:t xml:space="preserve">, o funcionamento dos estabelecimentos prestadores de serviços de que trata o art. 1º é permitido somente para o atendimento de pessoas em tratamento, que deve ser comprovado por documento que ateste a respectiva necessidade, firmado por médico, </w:t>
      </w:r>
      <w:r w:rsidRPr="00A047D3">
        <w:rPr>
          <w:i/>
          <w:u w:val="single"/>
        </w:rPr>
        <w:t>com expressa indicação do Código de Classificação Internacional de Doenças e problemas relacionados à saúde (CID).</w:t>
      </w:r>
    </w:p>
    <w:p w:rsidR="00D01A50" w:rsidRDefault="00D01A50" w:rsidP="006E13DD">
      <w:pPr>
        <w:pStyle w:val="Corpodotexto"/>
        <w:ind w:firstLine="2833"/>
        <w:jc w:val="both"/>
        <w:rPr>
          <w:color w:val="000000"/>
          <w:shd w:val="clear" w:color="auto" w:fill="FFFFFF"/>
        </w:rPr>
      </w:pPr>
      <w:r>
        <w:t xml:space="preserve">Conforme se nota a </w:t>
      </w:r>
      <w:r w:rsidR="00466142" w:rsidRPr="001C47C6">
        <w:t>emenda</w:t>
      </w:r>
      <w:r w:rsidR="005B1CF9">
        <w:t xml:space="preserve"> anterior</w:t>
      </w:r>
      <w:r w:rsidR="00466142" w:rsidRPr="001C47C6">
        <w:t xml:space="preserve"> </w:t>
      </w:r>
      <w:r w:rsidR="002D35F7" w:rsidRPr="001C47C6">
        <w:t xml:space="preserve">visa </w:t>
      </w:r>
      <w:r w:rsidR="00927F77">
        <w:rPr>
          <w:color w:val="000000"/>
          <w:shd w:val="clear" w:color="auto" w:fill="FFFFFF"/>
        </w:rPr>
        <w:t xml:space="preserve">estabelecer que a liberação dos locais para a prática de exercícios físicos seja somente para as pessoas que comprovarem essa necessidade </w:t>
      </w:r>
      <w:r w:rsidR="00CB6D3B">
        <w:rPr>
          <w:color w:val="000000"/>
          <w:shd w:val="clear" w:color="auto" w:fill="FFFFFF"/>
        </w:rPr>
        <w:t xml:space="preserve">para tratamento de saúde, </w:t>
      </w:r>
      <w:r w:rsidR="00927F77">
        <w:rPr>
          <w:color w:val="000000"/>
          <w:shd w:val="clear" w:color="auto" w:fill="FFFFFF"/>
        </w:rPr>
        <w:t>por</w:t>
      </w:r>
      <w:r w:rsidR="00CB6D3B">
        <w:rPr>
          <w:color w:val="000000"/>
          <w:shd w:val="clear" w:color="auto" w:fill="FFFFFF"/>
        </w:rPr>
        <w:t xml:space="preserve"> meio de</w:t>
      </w:r>
      <w:r w:rsidR="00927F77">
        <w:rPr>
          <w:color w:val="000000"/>
          <w:shd w:val="clear" w:color="auto" w:fill="FFFFFF"/>
        </w:rPr>
        <w:t xml:space="preserve"> documento médico</w:t>
      </w:r>
      <w:r>
        <w:rPr>
          <w:color w:val="000000"/>
          <w:shd w:val="clear" w:color="auto" w:fill="FFFFFF"/>
        </w:rPr>
        <w:t xml:space="preserve"> com expressa indicação do CID (código de classificação internacional de doenças).</w:t>
      </w:r>
      <w:r w:rsidR="00927F77">
        <w:rPr>
          <w:color w:val="000000"/>
          <w:shd w:val="clear" w:color="auto" w:fill="FFFFFF"/>
        </w:rPr>
        <w:t xml:space="preserve"> </w:t>
      </w:r>
    </w:p>
    <w:p w:rsidR="00927F77" w:rsidRDefault="00CB6D3B" w:rsidP="006E13DD">
      <w:pPr>
        <w:pStyle w:val="Corpodotexto"/>
        <w:ind w:firstLine="2833"/>
        <w:jc w:val="both"/>
      </w:pPr>
      <w:r>
        <w:t xml:space="preserve">Sem adentrar ao mérito da proposta, apenas fazendo uma análise jurídica do entendimento legal e jurisprudencial da matéria, cumpre informar que tal </w:t>
      </w:r>
      <w:r w:rsidR="008A0FBF">
        <w:t xml:space="preserve">subemenda, </w:t>
      </w:r>
      <w:r w:rsidR="005B1CF9">
        <w:t>assim como já foi amplamente</w:t>
      </w:r>
      <w:r w:rsidR="008A0FBF">
        <w:t xml:space="preserve"> demonstrado por ocasião do projeto principal e da emenda,</w:t>
      </w:r>
      <w:r>
        <w:t xml:space="preserve"> não retira o caráter inconstitucional da proposta</w:t>
      </w:r>
      <w:r w:rsidR="006D4D80">
        <w:t xml:space="preserve">, posto que já decidido reiteradas vezes pelo Tribunal de Justiça de São Paulo, bem como pelo Supremo Tribunal Federal, </w:t>
      </w:r>
      <w:r w:rsidR="00812F2D">
        <w:t>que cabe ao município apenas ampliar</w:t>
      </w:r>
      <w:r w:rsidR="006D4D80" w:rsidRPr="004E0AB8">
        <w:t xml:space="preserve"> restrições,</w:t>
      </w:r>
      <w:r w:rsidR="00812F2D">
        <w:t xml:space="preserve"> em decorrência de sua situação peculiar, </w:t>
      </w:r>
      <w:r w:rsidR="006D4D80" w:rsidRPr="004E0AB8">
        <w:t>não admitindo, entretanto,</w:t>
      </w:r>
      <w:r w:rsidR="006D4D80">
        <w:t xml:space="preserve"> a diminuição da proteção assegurada</w:t>
      </w:r>
      <w:r w:rsidR="00812F2D">
        <w:t>, pois a competência regional dessa análise caberia apenas ao Estado</w:t>
      </w:r>
      <w:r>
        <w:t>.</w:t>
      </w:r>
    </w:p>
    <w:p w:rsidR="00CB6D3B" w:rsidRDefault="00CB6D3B" w:rsidP="006E13DD">
      <w:pPr>
        <w:pStyle w:val="Corpodotexto"/>
        <w:ind w:firstLine="2833"/>
        <w:jc w:val="both"/>
      </w:pPr>
      <w:r>
        <w:t xml:space="preserve">Desse modo, conforme já salientado na ocasião do parecer, </w:t>
      </w:r>
      <w:r w:rsidR="006D4D80">
        <w:t xml:space="preserve">permitir a atividade física durante a fase de distanciamento social controlado, devido à pandemia, incorre no vício de inconstitucionalidade, por ferir competência privativa do Estado e da União, </w:t>
      </w:r>
      <w:r w:rsidRPr="00E95923">
        <w:t>não encontra</w:t>
      </w:r>
      <w:r>
        <w:t>ndo fundamento</w:t>
      </w:r>
      <w:r w:rsidRPr="00E95923">
        <w:t xml:space="preserve"> nos incisos I e II do artigo 30 da Constituição Federal, pois</w:t>
      </w:r>
      <w:r w:rsidR="006D4D80">
        <w:t xml:space="preserve"> a matéria</w:t>
      </w:r>
      <w:r w:rsidRPr="00E95923">
        <w:t xml:space="preserve"> vai muito além de eventual interesse local e suplementação da legislação federal e estadual</w:t>
      </w:r>
      <w:r w:rsidR="006D4D80">
        <w:t xml:space="preserve">, afinal o enfrentamento à pandemia e </w:t>
      </w:r>
      <w:r w:rsidRPr="00E95923">
        <w:t xml:space="preserve">o direito fundamental à saúde </w:t>
      </w:r>
      <w:r w:rsidR="006D4D80">
        <w:t xml:space="preserve">não são </w:t>
      </w:r>
      <w:r w:rsidRPr="00E95923">
        <w:t>exclusividade</w:t>
      </w:r>
      <w:r w:rsidR="006D4D80">
        <w:t>s</w:t>
      </w:r>
      <w:r w:rsidRPr="00E95923">
        <w:t xml:space="preserve"> do Município de </w:t>
      </w:r>
      <w:r>
        <w:t>Botucatu</w:t>
      </w:r>
      <w:r w:rsidRPr="00E95923">
        <w:t>, que se vê, portanto, absolutamente incompetente para criar suas próprias exceções e definir o que é ou não atividade essencial, em dissonância ao sistema de enfrentamento vigente e em inegável prejuízo ao próprio esforço conj</w:t>
      </w:r>
      <w:r w:rsidR="006D4D80">
        <w:t>unto dos demais Entes federados.</w:t>
      </w:r>
    </w:p>
    <w:p w:rsidR="00812F2D" w:rsidRDefault="00812F2D" w:rsidP="006E13DD">
      <w:pPr>
        <w:pStyle w:val="Corpodotexto"/>
        <w:ind w:firstLine="2833"/>
        <w:jc w:val="both"/>
      </w:pPr>
      <w:r>
        <w:t>Cabe citar alguns entendimentos e notícias mais recentes quanto à inconstitucionalidade da matéria que vem tentando ser implementada por diversos outros municípios numa tentativa de liberação da atividade física:</w:t>
      </w:r>
    </w:p>
    <w:p w:rsidR="00B81433" w:rsidRPr="00B81433" w:rsidRDefault="00812F2D" w:rsidP="00B81433">
      <w:pPr>
        <w:pStyle w:val="Corpodotexto"/>
        <w:jc w:val="both"/>
        <w:rPr>
          <w:i/>
        </w:rPr>
      </w:pPr>
      <w:r>
        <w:rPr>
          <w:i/>
        </w:rPr>
        <w:t>“</w:t>
      </w:r>
      <w:r w:rsidR="00B81433" w:rsidRPr="00B81433">
        <w:rPr>
          <w:i/>
        </w:rPr>
        <w:t xml:space="preserve">O desembargador Claudio Luiz Bueno de Godoy, do Órgão Especial do </w:t>
      </w:r>
      <w:r w:rsidR="00B81433" w:rsidRPr="00597CB6">
        <w:rPr>
          <w:i/>
          <w:u w:val="single"/>
        </w:rPr>
        <w:t>Tribunal de Justiça do Estado de São Paulo</w:t>
      </w:r>
      <w:r w:rsidR="00B81433" w:rsidRPr="00B81433">
        <w:rPr>
          <w:i/>
        </w:rPr>
        <w:t xml:space="preserve"> (TJ-SP), </w:t>
      </w:r>
      <w:r w:rsidR="00B81433" w:rsidRPr="00597CB6">
        <w:rPr>
          <w:i/>
          <w:u w:val="single"/>
        </w:rPr>
        <w:t>impediu a flexibilização do funcionamento de atividades econômicas que era liberada a partir de um decreto publicado pela Prefeitura</w:t>
      </w:r>
      <w:r w:rsidR="00B81433" w:rsidRPr="00B81433">
        <w:rPr>
          <w:i/>
        </w:rPr>
        <w:t xml:space="preserve"> de Dracena (SP).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A decisão, em caráter liminar, foi concedida na tarde desta terça-feira (30</w:t>
      </w:r>
      <w:r w:rsidR="00812F2D">
        <w:rPr>
          <w:i/>
        </w:rPr>
        <w:t>/03/2021)</w:t>
      </w:r>
      <w:r w:rsidRPr="00B81433">
        <w:rPr>
          <w:i/>
        </w:rPr>
        <w:t xml:space="preserve">) motivada por uma Ação Direta de Inconstitucionalidade (Adin) movida pelo procurador-geral de Justiça do Estado de São Paulo, Mário Luiz </w:t>
      </w:r>
      <w:proofErr w:type="spellStart"/>
      <w:r w:rsidRPr="00B81433">
        <w:rPr>
          <w:i/>
        </w:rPr>
        <w:t>Sarrubbo</w:t>
      </w:r>
      <w:proofErr w:type="spellEnd"/>
      <w:r w:rsidRPr="00B81433">
        <w:rPr>
          <w:i/>
        </w:rPr>
        <w:t>, que é o chefe do Ministério Público paulista.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Godoy ainda determinou na decisão que o município cumpra as regras estabelecidas no Plano São Paulo, como determina a legislação estadual.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Um dos pontos do decreto combatidos na Adin é o que trata como serviços essenciais as atividades em academias de esportes de todas as modalidades, centros de ginásticas e </w:t>
      </w:r>
      <w:proofErr w:type="spellStart"/>
      <w:r w:rsidRPr="00B81433">
        <w:rPr>
          <w:i/>
        </w:rPr>
        <w:t>pilates</w:t>
      </w:r>
      <w:proofErr w:type="spellEnd"/>
      <w:r w:rsidRPr="00B81433">
        <w:rPr>
          <w:i/>
        </w:rPr>
        <w:t>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Na ação, </w:t>
      </w:r>
      <w:r w:rsidRPr="00597CB6">
        <w:rPr>
          <w:i/>
          <w:u w:val="single"/>
        </w:rPr>
        <w:t>o procurador-geral defendeu que a normatização usurpa competência do Estado, quando flexibiliza a quarentena, liberando atividades locais em desacordo com os termos do chamado Plano São Paulo</w:t>
      </w:r>
      <w:r w:rsidRPr="00B81433">
        <w:rPr>
          <w:i/>
        </w:rPr>
        <w:t xml:space="preserve"> e da fase em que, nos seus termos, se encontra classificada a cidade.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O desembargador cita na liminar algumas decisões proferidas pelo </w:t>
      </w:r>
      <w:r w:rsidRPr="00597CB6">
        <w:rPr>
          <w:i/>
          <w:u w:val="single"/>
        </w:rPr>
        <w:t>Supremo Tribunal Federal (STF) que determinam competências de Estados e municípios</w:t>
      </w:r>
      <w:r w:rsidRPr="00B81433">
        <w:rPr>
          <w:i/>
        </w:rPr>
        <w:t>.</w:t>
      </w:r>
    </w:p>
    <w:p w:rsidR="00B81433" w:rsidRPr="00B81433" w:rsidRDefault="00B81433" w:rsidP="00812F2D">
      <w:pPr>
        <w:pStyle w:val="Corpodotexto"/>
        <w:ind w:left="709"/>
        <w:jc w:val="both"/>
        <w:rPr>
          <w:i/>
        </w:rPr>
      </w:pPr>
      <w:r w:rsidRPr="00B81433">
        <w:rPr>
          <w:i/>
        </w:rPr>
        <w:t xml:space="preserve">“Tais as razões que, então, autorizam se conceda a liminar requerida, mediante a técnica da interpretação conforme a Constituição (e que aqui, consoante se adiantou, diz mesmo com a partilha de competências), </w:t>
      </w:r>
      <w:r w:rsidRPr="00597CB6">
        <w:rPr>
          <w:i/>
          <w:u w:val="single"/>
        </w:rPr>
        <w:t>para o fim de afastar qualquer compreensão dos atos normativos e dispositivos indicados que se mostrem contrários à normatização estadual</w:t>
      </w:r>
      <w:r w:rsidRPr="00B81433">
        <w:rPr>
          <w:i/>
        </w:rPr>
        <w:t xml:space="preserve"> e, assim, às balizas e critérios dispostos pelo Plano São Paulo, assim de maneira que, como postulado, a autorização e a forma de funcionamento de estabelecimentos em questão observem o tempo e modo estabelecidos na legislação estadual”, afirmou o desembargador na liminar.</w:t>
      </w:r>
    </w:p>
    <w:p w:rsidR="00B81433" w:rsidRDefault="00B81433" w:rsidP="00B81433">
      <w:pPr>
        <w:pStyle w:val="Corpodotexto"/>
        <w:pBdr>
          <w:bottom w:val="single" w:sz="6" w:space="1" w:color="auto"/>
        </w:pBdr>
        <w:jc w:val="both"/>
        <w:rPr>
          <w:i/>
        </w:rPr>
      </w:pPr>
      <w:r w:rsidRPr="00B81433">
        <w:rPr>
          <w:i/>
        </w:rPr>
        <w:t xml:space="preserve">"Corre, infelizmente, uma pandemia e, à evidência, medidas que flexibilizem a quarentena não se tomam do mesmo modo que se adotou a quarentena sem articulação entre as autoridades sanitárias. </w:t>
      </w:r>
      <w:r w:rsidRPr="00597CB6">
        <w:rPr>
          <w:i/>
          <w:u w:val="single"/>
        </w:rPr>
        <w:t xml:space="preserve">Não se </w:t>
      </w:r>
      <w:proofErr w:type="gramStart"/>
      <w:r w:rsidRPr="00597CB6">
        <w:rPr>
          <w:i/>
          <w:u w:val="single"/>
        </w:rPr>
        <w:t>trata portanto</w:t>
      </w:r>
      <w:proofErr w:type="gramEnd"/>
      <w:r w:rsidRPr="00597CB6">
        <w:rPr>
          <w:i/>
          <w:u w:val="single"/>
        </w:rPr>
        <w:t xml:space="preserve"> de cada Município deliberar isoladamente como vai proceder em relação ao distanciamento social, como se isto só a ele afetasse, como se as pessoas e o vírus não transitassem entre as cidades do Estado e do País. Ou, quando menos consideradas as </w:t>
      </w:r>
      <w:r w:rsidR="001D2062" w:rsidRPr="00597CB6">
        <w:rPr>
          <w:i/>
          <w:u w:val="single"/>
        </w:rPr>
        <w:t>restrições de locomoção</w:t>
      </w:r>
      <w:r w:rsidRPr="00597CB6">
        <w:rPr>
          <w:i/>
          <w:u w:val="single"/>
        </w:rPr>
        <w:t>, como ainda se o atendimento médico-hospitalar de uma cidade, em período no qual ainda se noticia curva ascendente de epidemia, não se pudesse afetar por condições circunvizinhas no âmbito da mesma unidade da Federação</w:t>
      </w:r>
      <w:r w:rsidRPr="00B81433">
        <w:rPr>
          <w:i/>
        </w:rPr>
        <w:t xml:space="preserve">", </w:t>
      </w:r>
      <w:r w:rsidRPr="005B1CF9">
        <w:rPr>
          <w:i/>
        </w:rPr>
        <w:t>enfatizou.</w:t>
      </w:r>
    </w:p>
    <w:p w:rsidR="005B1CF9" w:rsidRPr="00B81433" w:rsidRDefault="005B1CF9" w:rsidP="00B81433">
      <w:pPr>
        <w:pStyle w:val="Corpodotexto"/>
        <w:pBdr>
          <w:bottom w:val="single" w:sz="6" w:space="1" w:color="auto"/>
        </w:pBdr>
        <w:jc w:val="both"/>
        <w:rPr>
          <w:i/>
        </w:rPr>
      </w:pP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A Promotoria de Justiça de Piracicaba informou que fez uma recomendação em 28 de janeiro à prefeitura para que seguisse estritamente o Plano São Paulo, sem qualquer flexibilização que não estivesse prevista nele.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"</w:t>
      </w:r>
      <w:r w:rsidRPr="00597CB6">
        <w:rPr>
          <w:i/>
          <w:u w:val="single"/>
        </w:rPr>
        <w:t xml:space="preserve">Já havíamos oficiado ao prefeito, no final da manhã [desta sexta-feira] para que ele seguisse a recomendação e não ampliasse as atividades essenciais municipais", apontou o promotor de Justiça </w:t>
      </w:r>
      <w:proofErr w:type="spellStart"/>
      <w:r w:rsidRPr="00B81433">
        <w:rPr>
          <w:i/>
        </w:rPr>
        <w:t>Aluisio</w:t>
      </w:r>
      <w:proofErr w:type="spellEnd"/>
      <w:r w:rsidRPr="00B81433">
        <w:rPr>
          <w:i/>
        </w:rPr>
        <w:t xml:space="preserve"> </w:t>
      </w:r>
      <w:proofErr w:type="spellStart"/>
      <w:r w:rsidRPr="00B81433">
        <w:rPr>
          <w:i/>
        </w:rPr>
        <w:t>Antonio</w:t>
      </w:r>
      <w:proofErr w:type="spellEnd"/>
      <w:r w:rsidRPr="00B81433">
        <w:rPr>
          <w:i/>
        </w:rPr>
        <w:t xml:space="preserve"> Maciel Neto.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O ofício estabelece prazo de 24 horas para que a prefeitura informe as medidas adotadas para que haja cumprimento integral da quarentena estabelecida pelo estado.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A Promotoria de Piracicaba também solicitou intervenção do Procurador-Geral de Justiça no caso, para que </w:t>
      </w:r>
      <w:r w:rsidRPr="001D2062">
        <w:rPr>
          <w:i/>
          <w:u w:val="single"/>
        </w:rPr>
        <w:t>ajuíze uma ação direta inconstitucionalidade com o intuito de anular a lei que torna academias como essenciais</w:t>
      </w:r>
      <w:r w:rsidRPr="00B81433">
        <w:rPr>
          <w:i/>
        </w:rPr>
        <w:t>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Em nota, o estado informou que prefeituras que não cumprem o plano quanto às restrições, flexibilizando atividades, são notificadas pela administração estadual e tal comunicado é encaminhado ao Ministério Público para o conhecimento e tomada de providências.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 xml:space="preserve">"Lembrando que decretos estaduais prevalecem sobre normas editadas em contexto municipal. </w:t>
      </w:r>
      <w:r w:rsidRPr="00597CB6">
        <w:rPr>
          <w:i/>
          <w:u w:val="single"/>
        </w:rPr>
        <w:t>Importante ressaltar que a reclassificação das regiões e dos municípios é uma atribuição do Governo do Estado. Reavaliações locais só são possíveis no caso de adoção de maiores restrições no enfrentamento à pandemia, e nunca para a flexibilização do isolamento social</w:t>
      </w:r>
      <w:r w:rsidRPr="00B81433">
        <w:rPr>
          <w:i/>
        </w:rPr>
        <w:t>", acrescentou.</w:t>
      </w:r>
    </w:p>
    <w:p w:rsidR="00B81433" w:rsidRPr="00B81433" w:rsidRDefault="00B81433" w:rsidP="00B81433">
      <w:pPr>
        <w:pStyle w:val="Corpodotexto"/>
        <w:jc w:val="both"/>
        <w:rPr>
          <w:i/>
        </w:rPr>
      </w:pPr>
      <w:r w:rsidRPr="00B81433">
        <w:rPr>
          <w:i/>
        </w:rPr>
        <w:t>O estado ainda reforçou que "o momento é delicado". "Salvar vidas depende, agora, da responsabilidade de todos os órgãos e agentes públicos, além da própria sociedade".</w:t>
      </w:r>
    </w:p>
    <w:p w:rsidR="008864E9" w:rsidRDefault="001D2062" w:rsidP="005B1CF9">
      <w:pPr>
        <w:pStyle w:val="Corpodotexto"/>
        <w:jc w:val="both"/>
      </w:pPr>
      <w:r>
        <w:tab/>
      </w:r>
      <w:r>
        <w:tab/>
      </w:r>
      <w:r>
        <w:tab/>
      </w:r>
      <w:r>
        <w:tab/>
      </w:r>
      <w:r w:rsidR="00991A91" w:rsidRPr="001C47C6">
        <w:t>Conforme se pode analisar</w:t>
      </w:r>
      <w:r w:rsidR="00247A8E">
        <w:t>,</w:t>
      </w:r>
      <w:r w:rsidR="00991A91" w:rsidRPr="001C47C6">
        <w:t xml:space="preserve"> a </w:t>
      </w:r>
      <w:r w:rsidR="00247A8E">
        <w:t xml:space="preserve">inconstitucionalidade não restou </w:t>
      </w:r>
      <w:r w:rsidR="00991A91" w:rsidRPr="001C47C6">
        <w:t>sanada com a a</w:t>
      </w:r>
      <w:r w:rsidR="00247A8E">
        <w:t xml:space="preserve">presentação </w:t>
      </w:r>
      <w:r w:rsidR="00991A91" w:rsidRPr="001C47C6">
        <w:t xml:space="preserve">da </w:t>
      </w:r>
      <w:r w:rsidR="005B1CF9">
        <w:t>sub</w:t>
      </w:r>
      <w:r w:rsidR="00991A91" w:rsidRPr="001C47C6">
        <w:t>emenda em análise,</w:t>
      </w:r>
      <w:r w:rsidR="005B1CF9">
        <w:t xml:space="preserve"> nem com a emenda anterior,</w:t>
      </w:r>
      <w:r w:rsidR="00991A91" w:rsidRPr="001C47C6">
        <w:t xml:space="preserve"> </w:t>
      </w:r>
      <w:r w:rsidR="002D7C3E">
        <w:t xml:space="preserve">ainda que se trate de medida visando o direito fundamental à saúde, pois o município não tem competência para diminuir restrições impostas por ente superior, como o Estado. </w:t>
      </w:r>
    </w:p>
    <w:p w:rsidR="005B1CF9" w:rsidRDefault="005B1CF9" w:rsidP="005B1CF9">
      <w:pPr>
        <w:pStyle w:val="Corpodotexto"/>
        <w:jc w:val="both"/>
      </w:pPr>
      <w:r>
        <w:tab/>
      </w:r>
      <w:r>
        <w:tab/>
      </w:r>
      <w:r>
        <w:tab/>
      </w:r>
      <w:r>
        <w:tab/>
        <w:t>Assim dispõe o Regimento Interno da Câmara Municipal quanto á matéria relativa à subemenda:</w:t>
      </w:r>
    </w:p>
    <w:p w:rsidR="005B1CF9" w:rsidRPr="00FF50C5" w:rsidRDefault="005B1CF9" w:rsidP="005B1CF9">
      <w:pPr>
        <w:pStyle w:val="Corpodotexto"/>
        <w:jc w:val="both"/>
        <w:rPr>
          <w:i/>
          <w:u w:val="single"/>
        </w:rPr>
      </w:pPr>
      <w:r w:rsidRPr="005B1CF9">
        <w:rPr>
          <w:i/>
        </w:rPr>
        <w:t xml:space="preserve">Art. 179 Subemenda é a proposição apresentada por Vereador, Comissão Permanente ou pela Mesa da Câmara que tem por </w:t>
      </w:r>
      <w:r w:rsidRPr="00FF50C5">
        <w:rPr>
          <w:i/>
          <w:u w:val="single"/>
        </w:rPr>
        <w:t>objetivo alterar Emenda anteriormente proposta, sobre o mesmo assunto.</w:t>
      </w:r>
    </w:p>
    <w:p w:rsidR="005B1CF9" w:rsidRPr="005B1CF9" w:rsidRDefault="005B1CF9" w:rsidP="005B1CF9">
      <w:pPr>
        <w:pStyle w:val="Corpodotexto"/>
        <w:jc w:val="both"/>
        <w:rPr>
          <w:i/>
        </w:rPr>
      </w:pPr>
      <w:r w:rsidRPr="005B1CF9">
        <w:rPr>
          <w:i/>
        </w:rPr>
        <w:t xml:space="preserve">Art. 180 As Emendas e </w:t>
      </w:r>
      <w:r w:rsidRPr="00FF50C5">
        <w:rPr>
          <w:i/>
          <w:u w:val="single"/>
        </w:rPr>
        <w:t>Subemendas recebidas serão discutidas pelo Plenário e, se aprovadas, o projeto original será encaminhado à Comissão de Constituição, Justiça e Redação, que lhe dará nova redação, na forma do aprovado</w:t>
      </w:r>
      <w:r w:rsidRPr="005B1CF9">
        <w:rPr>
          <w:i/>
        </w:rPr>
        <w:t>.</w:t>
      </w:r>
    </w:p>
    <w:p w:rsidR="005B1CF9" w:rsidRPr="005B1CF9" w:rsidRDefault="005B1CF9" w:rsidP="005B1CF9">
      <w:pPr>
        <w:pStyle w:val="Corpodotexto"/>
        <w:jc w:val="both"/>
        <w:rPr>
          <w:i/>
        </w:rPr>
      </w:pPr>
      <w:r w:rsidRPr="005B1CF9">
        <w:rPr>
          <w:i/>
        </w:rPr>
        <w:t xml:space="preserve">Art. 181 Os substitutivos, emendas e </w:t>
      </w:r>
      <w:r w:rsidRPr="00FF50C5">
        <w:rPr>
          <w:i/>
          <w:u w:val="single"/>
        </w:rPr>
        <w:t>subemendas serão recebidos até o início da primeira ou única votação do projeto original.</w:t>
      </w:r>
    </w:p>
    <w:p w:rsidR="005B1CF9" w:rsidRPr="005B1CF9" w:rsidRDefault="005B1CF9" w:rsidP="005B1CF9">
      <w:pPr>
        <w:pStyle w:val="Corpodotexto"/>
        <w:jc w:val="both"/>
        <w:rPr>
          <w:i/>
        </w:rPr>
      </w:pPr>
      <w:r w:rsidRPr="005B1CF9">
        <w:rPr>
          <w:i/>
        </w:rPr>
        <w:t>Art. 182 Não serão aceitos substitutivos, emendas ou subemendas que não tenham relação direta ou imediata com a matéria da proposição principal.</w:t>
      </w:r>
    </w:p>
    <w:p w:rsidR="005B1CF9" w:rsidRPr="005B1CF9" w:rsidRDefault="005B1CF9" w:rsidP="005B1CF9">
      <w:pPr>
        <w:pStyle w:val="Corpodotexto"/>
        <w:jc w:val="both"/>
        <w:rPr>
          <w:i/>
        </w:rPr>
      </w:pPr>
      <w:r w:rsidRPr="005B1CF9">
        <w:rPr>
          <w:i/>
        </w:rPr>
        <w:t>§ 1º O autor do projeto que receber substitutivo ou emendas estranhas ao seu objeto terá o direito de reclamar contra a sua admissão, competindo ao Presidente decidir sobre a reclamação e cabendo recurso ao Plenário da decisão do Presidente.</w:t>
      </w:r>
    </w:p>
    <w:p w:rsidR="005B1CF9" w:rsidRPr="005B1CF9" w:rsidRDefault="005B1CF9" w:rsidP="005B1CF9">
      <w:pPr>
        <w:pStyle w:val="Corpodotexto"/>
        <w:jc w:val="both"/>
        <w:rPr>
          <w:i/>
        </w:rPr>
      </w:pPr>
      <w:r w:rsidRPr="005B1CF9">
        <w:rPr>
          <w:i/>
        </w:rPr>
        <w:t>§ 2º Idêntico direito de recurso ao Plenário contra ato do Presidente que refutar a proposição, caberá ao seu autor.</w:t>
      </w:r>
    </w:p>
    <w:p w:rsidR="002B7B36" w:rsidRDefault="00292FC0" w:rsidP="002B7B36">
      <w:pPr>
        <w:pStyle w:val="Corpodotexto"/>
        <w:ind w:firstLine="2833"/>
        <w:jc w:val="both"/>
      </w:pPr>
      <w:r w:rsidRPr="001C47C6">
        <w:t xml:space="preserve">Não custa lembrar que a </w:t>
      </w:r>
      <w:r w:rsidR="005B1CF9">
        <w:t>SUB</w:t>
      </w:r>
      <w:r w:rsidRPr="001C47C6">
        <w:t>EMENDA</w:t>
      </w:r>
      <w:r w:rsidR="005B1CF9">
        <w:t xml:space="preserve"> à emenda</w:t>
      </w:r>
      <w:r w:rsidRPr="001C47C6">
        <w:t xml:space="preserve"> </w:t>
      </w:r>
      <w:r w:rsidR="002E316B" w:rsidRPr="001C47C6">
        <w:t>ao Projeto de Lei</w:t>
      </w:r>
      <w:r w:rsidRPr="001C47C6">
        <w:t xml:space="preserve"> segue os mesmos trâmites legais do projeto de lei</w:t>
      </w:r>
      <w:r w:rsidR="002E316B" w:rsidRPr="001C47C6">
        <w:t xml:space="preserve"> original</w:t>
      </w:r>
      <w:r w:rsidRPr="001C47C6">
        <w:t xml:space="preserve">, </w:t>
      </w:r>
      <w:r w:rsidR="002B7B36">
        <w:t>de modo a passar por pareceres das Comissões temáticas pertinentes, notadamente, à Comissão de Constituição, Justiça e Redação, bem como à Comissão de Saúde.</w:t>
      </w:r>
    </w:p>
    <w:p w:rsidR="002B7B36" w:rsidRDefault="002B7B36" w:rsidP="002B7B36">
      <w:pPr>
        <w:pStyle w:val="Corpodotexto"/>
        <w:ind w:firstLine="2833"/>
        <w:jc w:val="both"/>
      </w:pPr>
      <w:r>
        <w:t>No entanto, esse parecer não necessariamente precisa respeitar o prazo previsto como regra quando do projeto original, podendo ocorrer a qualquer tempo durante a tramitação legislativa, independentemente de vistas específicas a qualquer das comissões envolvidas.</w:t>
      </w:r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r w:rsidRPr="00A031B4">
        <w:rPr>
          <w:sz w:val="24"/>
          <w:szCs w:val="24"/>
        </w:rP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:rsidR="002D7C3E" w:rsidRPr="00A031B4" w:rsidRDefault="002D7C3E" w:rsidP="002D7C3E">
      <w:pPr>
        <w:ind w:firstLine="2833"/>
        <w:jc w:val="both"/>
        <w:rPr>
          <w:sz w:val="24"/>
          <w:szCs w:val="24"/>
        </w:rPr>
      </w:pPr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r w:rsidRPr="00A031B4">
        <w:rPr>
          <w:sz w:val="24"/>
          <w:szCs w:val="24"/>
        </w:rPr>
        <w:t>Contudo, vem somar no sentido de fornecer subsídios aos Vereadores e ao Presidente da Câmara, a quem cabe a análise sobre seu recebimento, bem como a decisão em conjunto pela aprovação.</w:t>
      </w:r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bookmarkStart w:id="0" w:name="_GoBack"/>
      <w:bookmarkEnd w:id="0"/>
    </w:p>
    <w:p w:rsidR="002D7C3E" w:rsidRDefault="002D7C3E" w:rsidP="002D7C3E">
      <w:pPr>
        <w:ind w:firstLine="2833"/>
        <w:jc w:val="both"/>
        <w:rPr>
          <w:sz w:val="24"/>
          <w:szCs w:val="24"/>
        </w:rPr>
      </w:pPr>
      <w:r w:rsidRPr="00A031B4">
        <w:rPr>
          <w:sz w:val="24"/>
          <w:szCs w:val="24"/>
        </w:rPr>
        <w:t xml:space="preserve">Portanto, </w:t>
      </w:r>
      <w:r>
        <w:rPr>
          <w:sz w:val="24"/>
          <w:szCs w:val="24"/>
        </w:rPr>
        <w:t xml:space="preserve">a proposta de </w:t>
      </w:r>
      <w:r w:rsidR="005B1CF9">
        <w:rPr>
          <w:sz w:val="24"/>
          <w:szCs w:val="24"/>
        </w:rPr>
        <w:t xml:space="preserve">subemenda à </w:t>
      </w:r>
      <w:r>
        <w:rPr>
          <w:sz w:val="24"/>
          <w:szCs w:val="24"/>
        </w:rPr>
        <w:t>emenda</w:t>
      </w:r>
      <w:r w:rsidR="00B769A3">
        <w:rPr>
          <w:sz w:val="24"/>
          <w:szCs w:val="24"/>
        </w:rPr>
        <w:t xml:space="preserve"> a</w:t>
      </w:r>
      <w:r w:rsidRPr="00A031B4">
        <w:rPr>
          <w:sz w:val="24"/>
          <w:szCs w:val="24"/>
        </w:rPr>
        <w:t xml:space="preserve">o Projeto de Lei </w:t>
      </w:r>
      <w:r w:rsidR="00B769A3">
        <w:rPr>
          <w:sz w:val="24"/>
          <w:szCs w:val="24"/>
        </w:rPr>
        <w:t xml:space="preserve">também </w:t>
      </w:r>
      <w:r w:rsidRPr="00A031B4">
        <w:rPr>
          <w:sz w:val="24"/>
          <w:szCs w:val="24"/>
        </w:rPr>
        <w:t>padece de vício constitucional,</w:t>
      </w:r>
      <w:r w:rsidR="005B1CF9">
        <w:rPr>
          <w:sz w:val="24"/>
          <w:szCs w:val="24"/>
        </w:rPr>
        <w:t xml:space="preserve"> não devendo ser sequer recebida</w:t>
      </w:r>
      <w:r w:rsidRPr="00A031B4">
        <w:rPr>
          <w:sz w:val="24"/>
          <w:szCs w:val="24"/>
        </w:rPr>
        <w:t xml:space="preserve"> pela Presidência da Câmara Municipal</w:t>
      </w:r>
      <w:r>
        <w:rPr>
          <w:sz w:val="24"/>
          <w:szCs w:val="24"/>
        </w:rPr>
        <w:t xml:space="preserve"> ou barrad</w:t>
      </w:r>
      <w:r w:rsidR="005B1CF9">
        <w:rPr>
          <w:sz w:val="24"/>
          <w:szCs w:val="24"/>
        </w:rPr>
        <w:t>a</w:t>
      </w:r>
      <w:r>
        <w:rPr>
          <w:sz w:val="24"/>
          <w:szCs w:val="24"/>
        </w:rPr>
        <w:t xml:space="preserve"> pela Comissão de Constituição e Justiça ou, ainda, rejeitado em Plenário</w:t>
      </w:r>
      <w:r w:rsidRPr="00A031B4">
        <w:rPr>
          <w:sz w:val="24"/>
          <w:szCs w:val="24"/>
        </w:rPr>
        <w:t>, no entanto, caso recebido caberá aos nobres Vereadores desta Casa de Leis a sua análise e a deliberação quanto ao mérito.</w:t>
      </w:r>
    </w:p>
    <w:p w:rsidR="00B769A3" w:rsidRDefault="00B769A3" w:rsidP="00690C78">
      <w:pPr>
        <w:pStyle w:val="Corpodotexto"/>
        <w:jc w:val="both"/>
      </w:pPr>
    </w:p>
    <w:p w:rsidR="00521809" w:rsidRDefault="00690C78" w:rsidP="00690C78">
      <w:pPr>
        <w:pStyle w:val="Corpodotexto"/>
        <w:jc w:val="both"/>
      </w:pPr>
      <w:r w:rsidRPr="001C47C6">
        <w:tab/>
      </w:r>
      <w:r w:rsidRPr="001C47C6">
        <w:tab/>
      </w:r>
      <w:r w:rsidRPr="001C47C6">
        <w:tab/>
      </w:r>
      <w:r w:rsidR="00E64648" w:rsidRPr="001C47C6">
        <w:tab/>
      </w:r>
      <w:r w:rsidRPr="001C47C6">
        <w:t>Este o parecer, salvo melhor juízo.</w:t>
      </w:r>
    </w:p>
    <w:p w:rsidR="00B769A3" w:rsidRDefault="00B769A3" w:rsidP="00690C78">
      <w:pPr>
        <w:pStyle w:val="Corpodotexto"/>
        <w:jc w:val="both"/>
      </w:pPr>
    </w:p>
    <w:p w:rsidR="00690C78" w:rsidRDefault="00690C78" w:rsidP="00690C78">
      <w:pPr>
        <w:pStyle w:val="Corpodotexto"/>
        <w:jc w:val="both"/>
      </w:pPr>
      <w:r w:rsidRPr="001C47C6">
        <w:t xml:space="preserve"> </w:t>
      </w:r>
      <w:r w:rsidR="00E64648" w:rsidRPr="001C47C6">
        <w:tab/>
      </w:r>
      <w:r w:rsidRPr="001C47C6">
        <w:tab/>
      </w:r>
      <w:r w:rsidRPr="001C47C6">
        <w:tab/>
      </w:r>
      <w:r w:rsidR="00E64648" w:rsidRPr="001C47C6">
        <w:tab/>
      </w:r>
      <w:r w:rsidRPr="001C47C6">
        <w:t xml:space="preserve">Botucatu, </w:t>
      </w:r>
      <w:r w:rsidR="00B769A3">
        <w:t>2</w:t>
      </w:r>
      <w:r w:rsidR="005B1CF9">
        <w:t>9</w:t>
      </w:r>
      <w:r w:rsidR="00B769A3">
        <w:t xml:space="preserve"> de abril de 2021</w:t>
      </w:r>
      <w:r w:rsidRPr="001C47C6">
        <w:t>.</w:t>
      </w:r>
    </w:p>
    <w:p w:rsidR="001C47C6" w:rsidRPr="001C47C6" w:rsidRDefault="001C47C6" w:rsidP="00690C78">
      <w:pPr>
        <w:pStyle w:val="Corpodotexto"/>
        <w:jc w:val="both"/>
      </w:pPr>
    </w:p>
    <w:p w:rsidR="00690C78" w:rsidRPr="001C47C6" w:rsidRDefault="00C1472E" w:rsidP="00B769A3">
      <w:pPr>
        <w:pStyle w:val="Corpodotexto"/>
        <w:spacing w:after="120"/>
        <w:jc w:val="center"/>
      </w:pPr>
      <w:r w:rsidRPr="001C47C6">
        <w:t xml:space="preserve">                                                      </w:t>
      </w:r>
      <w:r w:rsidR="00B769A3">
        <w:t xml:space="preserve">                            </w:t>
      </w:r>
      <w:r w:rsidRPr="001C47C6">
        <w:t xml:space="preserve"> </w:t>
      </w:r>
      <w:r w:rsidR="00690C78" w:rsidRPr="001C47C6">
        <w:t>PAULO ANTONIO CORADI FILHO</w:t>
      </w:r>
    </w:p>
    <w:p w:rsidR="00690C78" w:rsidRPr="001C47C6" w:rsidRDefault="00C1472E" w:rsidP="00B769A3">
      <w:pPr>
        <w:pStyle w:val="Corpodotexto"/>
        <w:spacing w:after="120"/>
        <w:jc w:val="center"/>
      </w:pPr>
      <w:r w:rsidRPr="001C47C6">
        <w:t xml:space="preserve">                                                       </w:t>
      </w:r>
      <w:r w:rsidR="00B769A3">
        <w:t xml:space="preserve">                           </w:t>
      </w:r>
      <w:r w:rsidRPr="001C47C6">
        <w:t xml:space="preserve"> </w:t>
      </w:r>
      <w:r w:rsidR="00690C78" w:rsidRPr="001C47C6">
        <w:t>Procurador Legislativo</w:t>
      </w:r>
    </w:p>
    <w:p w:rsidR="001C5756" w:rsidRPr="001C47C6" w:rsidRDefault="00C1472E" w:rsidP="00B769A3">
      <w:pPr>
        <w:pStyle w:val="Corpodotexto"/>
        <w:spacing w:after="120"/>
        <w:jc w:val="center"/>
      </w:pPr>
      <w:r w:rsidRPr="001C47C6">
        <w:t xml:space="preserve">                                                        </w:t>
      </w:r>
      <w:r w:rsidR="00B769A3">
        <w:t xml:space="preserve">                           </w:t>
      </w:r>
      <w:r w:rsidR="00690C78" w:rsidRPr="001C47C6">
        <w:t>OAB-SP 253.716</w:t>
      </w:r>
    </w:p>
    <w:sectPr w:rsidR="001C5756" w:rsidRPr="001C47C6" w:rsidSect="0024180B">
      <w:headerReference w:type="default" r:id="rId7"/>
      <w:pgSz w:w="11907" w:h="16840" w:code="9"/>
      <w:pgMar w:top="1985" w:right="1134" w:bottom="1418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1E5F04">
    <w:pPr>
      <w:jc w:val="center"/>
      <w:rPr>
        <w:b/>
        <w:sz w:val="28"/>
      </w:rPr>
    </w:pPr>
  </w:p>
  <w:p w:rsidR="000457B6" w:rsidRDefault="001E5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720E"/>
    <w:multiLevelType w:val="hybridMultilevel"/>
    <w:tmpl w:val="CCFEA0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362F4"/>
    <w:rsid w:val="00042BDC"/>
    <w:rsid w:val="000554F2"/>
    <w:rsid w:val="000701E6"/>
    <w:rsid w:val="0008527F"/>
    <w:rsid w:val="000C537D"/>
    <w:rsid w:val="00100D1D"/>
    <w:rsid w:val="00126F6A"/>
    <w:rsid w:val="00180353"/>
    <w:rsid w:val="001A1D66"/>
    <w:rsid w:val="001C0E36"/>
    <w:rsid w:val="001C47C6"/>
    <w:rsid w:val="001C5756"/>
    <w:rsid w:val="001D1537"/>
    <w:rsid w:val="001D2062"/>
    <w:rsid w:val="001E5F04"/>
    <w:rsid w:val="00201256"/>
    <w:rsid w:val="002237C6"/>
    <w:rsid w:val="00232080"/>
    <w:rsid w:val="0023673E"/>
    <w:rsid w:val="0024180B"/>
    <w:rsid w:val="00247A8E"/>
    <w:rsid w:val="002623FE"/>
    <w:rsid w:val="00273030"/>
    <w:rsid w:val="002821A9"/>
    <w:rsid w:val="00292FC0"/>
    <w:rsid w:val="002B7B36"/>
    <w:rsid w:val="002C2B91"/>
    <w:rsid w:val="002D35F7"/>
    <w:rsid w:val="002D7C3E"/>
    <w:rsid w:val="002E316B"/>
    <w:rsid w:val="002F3286"/>
    <w:rsid w:val="00310075"/>
    <w:rsid w:val="00374D12"/>
    <w:rsid w:val="003B0CCF"/>
    <w:rsid w:val="003B729D"/>
    <w:rsid w:val="003B7D9F"/>
    <w:rsid w:val="00451384"/>
    <w:rsid w:val="00462233"/>
    <w:rsid w:val="00466142"/>
    <w:rsid w:val="004C7A32"/>
    <w:rsid w:val="004D1F6F"/>
    <w:rsid w:val="00521809"/>
    <w:rsid w:val="00541590"/>
    <w:rsid w:val="00574B76"/>
    <w:rsid w:val="00590B8B"/>
    <w:rsid w:val="00593FF6"/>
    <w:rsid w:val="00597CB6"/>
    <w:rsid w:val="005B1CF9"/>
    <w:rsid w:val="005B4EBB"/>
    <w:rsid w:val="005B55E6"/>
    <w:rsid w:val="005C0877"/>
    <w:rsid w:val="005C5966"/>
    <w:rsid w:val="006529D8"/>
    <w:rsid w:val="00690C78"/>
    <w:rsid w:val="006A4CED"/>
    <w:rsid w:val="006D4D80"/>
    <w:rsid w:val="006E13DD"/>
    <w:rsid w:val="006F29E3"/>
    <w:rsid w:val="00756BCE"/>
    <w:rsid w:val="00780C19"/>
    <w:rsid w:val="007A49FC"/>
    <w:rsid w:val="007C61FC"/>
    <w:rsid w:val="007D19C2"/>
    <w:rsid w:val="007F09A1"/>
    <w:rsid w:val="00810FB5"/>
    <w:rsid w:val="00812F2D"/>
    <w:rsid w:val="008462D3"/>
    <w:rsid w:val="008864E9"/>
    <w:rsid w:val="008A0FBF"/>
    <w:rsid w:val="00904914"/>
    <w:rsid w:val="00905192"/>
    <w:rsid w:val="00913F63"/>
    <w:rsid w:val="00927F77"/>
    <w:rsid w:val="0096321A"/>
    <w:rsid w:val="00991A91"/>
    <w:rsid w:val="009A42CA"/>
    <w:rsid w:val="009B7C5A"/>
    <w:rsid w:val="009C0017"/>
    <w:rsid w:val="009E41A3"/>
    <w:rsid w:val="009E53DF"/>
    <w:rsid w:val="009E747C"/>
    <w:rsid w:val="00A047D3"/>
    <w:rsid w:val="00AA0AA7"/>
    <w:rsid w:val="00AD2B3D"/>
    <w:rsid w:val="00B33E3A"/>
    <w:rsid w:val="00B769A3"/>
    <w:rsid w:val="00B81433"/>
    <w:rsid w:val="00BA461C"/>
    <w:rsid w:val="00BC2A33"/>
    <w:rsid w:val="00BF669B"/>
    <w:rsid w:val="00C1472E"/>
    <w:rsid w:val="00C41AC2"/>
    <w:rsid w:val="00C611B5"/>
    <w:rsid w:val="00C67BB8"/>
    <w:rsid w:val="00C85BE1"/>
    <w:rsid w:val="00CB6D3B"/>
    <w:rsid w:val="00D01A50"/>
    <w:rsid w:val="00D36C31"/>
    <w:rsid w:val="00D75668"/>
    <w:rsid w:val="00DE24A3"/>
    <w:rsid w:val="00E64648"/>
    <w:rsid w:val="00E9626B"/>
    <w:rsid w:val="00E97D3C"/>
    <w:rsid w:val="00EC3173"/>
    <w:rsid w:val="00EC7C2B"/>
    <w:rsid w:val="00ED3F22"/>
    <w:rsid w:val="00EF2A18"/>
    <w:rsid w:val="00F16757"/>
    <w:rsid w:val="00F8333C"/>
    <w:rsid w:val="00F917F4"/>
    <w:rsid w:val="00FD48F7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1827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2021-04-29T16:18:00Z</cp:lastPrinted>
  <dcterms:created xsi:type="dcterms:W3CDTF">2021-04-29T15:02:00Z</dcterms:created>
  <dcterms:modified xsi:type="dcterms:W3CDTF">2021-04-29T16:21:00Z</dcterms:modified>
</cp:coreProperties>
</file>