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816E0" w14:textId="77777777" w:rsidR="00076A62" w:rsidRPr="004D1176" w:rsidRDefault="0026303C" w:rsidP="00076A62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D1176">
        <w:rPr>
          <w:rFonts w:ascii="Arial" w:hAnsi="Arial" w:cs="Arial"/>
          <w:b/>
          <w:sz w:val="26"/>
          <w:szCs w:val="26"/>
          <w:u w:val="single"/>
        </w:rPr>
        <w:t>COMISSÃO DE DEFESA DOS CIDADÃOS E DOS DIREITOS HUMANOS</w:t>
      </w:r>
    </w:p>
    <w:p w14:paraId="1BD27BCC" w14:textId="77777777" w:rsidR="00076A62" w:rsidRPr="004D1176" w:rsidRDefault="0026303C" w:rsidP="00076A62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D1176">
        <w:rPr>
          <w:rFonts w:ascii="Arial" w:hAnsi="Arial" w:cs="Arial"/>
          <w:b/>
          <w:sz w:val="26"/>
          <w:szCs w:val="26"/>
          <w:u w:val="single"/>
        </w:rPr>
        <w:t>P A R E C E R</w:t>
      </w:r>
    </w:p>
    <w:p w14:paraId="74E414A7" w14:textId="77777777" w:rsidR="00076A62" w:rsidRPr="004D1176" w:rsidRDefault="00076A62" w:rsidP="00076A62">
      <w:pPr>
        <w:spacing w:line="276" w:lineRule="auto"/>
        <w:rPr>
          <w:rFonts w:ascii="Arial" w:hAnsi="Arial" w:cs="Arial"/>
          <w:b/>
          <w:color w:val="FF0000"/>
          <w:sz w:val="26"/>
          <w:szCs w:val="26"/>
          <w:u w:val="single"/>
        </w:rPr>
      </w:pPr>
    </w:p>
    <w:p w14:paraId="6CF938CF" w14:textId="77777777" w:rsidR="00076A62" w:rsidRPr="004D1176" w:rsidRDefault="00076A62" w:rsidP="00076A62">
      <w:pPr>
        <w:spacing w:line="276" w:lineRule="auto"/>
        <w:rPr>
          <w:rFonts w:ascii="Arial" w:hAnsi="Arial" w:cs="Arial"/>
          <w:b/>
          <w:color w:val="FF0000"/>
          <w:sz w:val="26"/>
          <w:szCs w:val="26"/>
          <w:u w:val="single"/>
        </w:rPr>
      </w:pPr>
    </w:p>
    <w:p w14:paraId="30055E01" w14:textId="77777777" w:rsidR="00076A62" w:rsidRPr="004D1176" w:rsidRDefault="00076A62" w:rsidP="00076A62">
      <w:pPr>
        <w:spacing w:line="276" w:lineRule="auto"/>
        <w:rPr>
          <w:rFonts w:ascii="Arial" w:hAnsi="Arial" w:cs="Arial"/>
          <w:b/>
          <w:color w:val="FF0000"/>
          <w:sz w:val="26"/>
          <w:szCs w:val="26"/>
          <w:u w:val="single"/>
        </w:rPr>
      </w:pPr>
    </w:p>
    <w:p w14:paraId="58F40921" w14:textId="77777777" w:rsidR="00076A62" w:rsidRPr="004D1176" w:rsidRDefault="0026303C" w:rsidP="00076A62">
      <w:pPr>
        <w:spacing w:line="276" w:lineRule="auto"/>
        <w:jc w:val="both"/>
        <w:rPr>
          <w:rFonts w:ascii="Arial" w:hAnsi="Arial" w:cs="Arial"/>
          <w:b/>
          <w:color w:val="0000FF"/>
          <w:sz w:val="26"/>
          <w:szCs w:val="26"/>
        </w:rPr>
      </w:pPr>
      <w:r w:rsidRPr="004D1176">
        <w:rPr>
          <w:rFonts w:ascii="Arial" w:hAnsi="Arial" w:cs="Arial"/>
          <w:b/>
          <w:bCs/>
          <w:sz w:val="26"/>
          <w:szCs w:val="26"/>
          <w:u w:val="single"/>
        </w:rPr>
        <w:t>REFERÊNCIA</w:t>
      </w:r>
      <w:r w:rsidRPr="004D1176">
        <w:rPr>
          <w:rFonts w:ascii="Arial" w:hAnsi="Arial" w:cs="Arial"/>
          <w:b/>
          <w:bCs/>
          <w:sz w:val="26"/>
          <w:szCs w:val="26"/>
        </w:rPr>
        <w:t>:</w:t>
      </w:r>
      <w:r w:rsidRPr="004D1176">
        <w:rPr>
          <w:rFonts w:ascii="Arial" w:hAnsi="Arial" w:cs="Arial"/>
          <w:sz w:val="26"/>
          <w:szCs w:val="26"/>
        </w:rPr>
        <w:t xml:space="preserve"> Projeto de Lei</w:t>
      </w:r>
      <w:r w:rsidRPr="004D1176">
        <w:rPr>
          <w:rFonts w:ascii="Arial" w:hAnsi="Arial" w:cs="Arial"/>
          <w:bCs/>
          <w:sz w:val="26"/>
          <w:szCs w:val="26"/>
        </w:rPr>
        <w:t xml:space="preserve"> Complementar nº. 04/2021</w:t>
      </w:r>
    </w:p>
    <w:p w14:paraId="250F1CBE" w14:textId="77777777" w:rsidR="00076A62" w:rsidRPr="004D1176" w:rsidRDefault="0026303C" w:rsidP="00076A62">
      <w:pPr>
        <w:spacing w:line="276" w:lineRule="auto"/>
        <w:jc w:val="both"/>
        <w:rPr>
          <w:rFonts w:ascii="Arial" w:hAnsi="Arial" w:cs="Arial"/>
          <w:bCs/>
          <w:sz w:val="26"/>
          <w:szCs w:val="26"/>
        </w:rPr>
      </w:pPr>
      <w:r w:rsidRPr="004D1176">
        <w:rPr>
          <w:rFonts w:ascii="Arial" w:hAnsi="Arial" w:cs="Arial"/>
          <w:b/>
          <w:bCs/>
          <w:sz w:val="26"/>
          <w:szCs w:val="26"/>
          <w:u w:val="single"/>
        </w:rPr>
        <w:t>ASSUNTO</w:t>
      </w:r>
      <w:r w:rsidRPr="004D1176">
        <w:rPr>
          <w:rFonts w:ascii="Arial" w:hAnsi="Arial" w:cs="Arial"/>
          <w:b/>
          <w:bCs/>
          <w:sz w:val="26"/>
          <w:szCs w:val="26"/>
        </w:rPr>
        <w:t>:</w:t>
      </w:r>
      <w:r w:rsidRPr="004D1176">
        <w:rPr>
          <w:rFonts w:ascii="Arial" w:hAnsi="Arial" w:cs="Arial"/>
          <w:b/>
          <w:bCs/>
          <w:sz w:val="26"/>
          <w:szCs w:val="26"/>
        </w:rPr>
        <w:tab/>
      </w:r>
      <w:r w:rsidRPr="004D1176">
        <w:rPr>
          <w:rFonts w:ascii="Arial" w:hAnsi="Arial" w:cs="Arial"/>
          <w:bCs/>
          <w:sz w:val="26"/>
          <w:szCs w:val="26"/>
        </w:rPr>
        <w:t xml:space="preserve">Dispõe sobre alteração da Lei Complementar nº 1.278/20 - Diretrizes Orçamentárias para o exercício de 2021 e abre um </w:t>
      </w:r>
      <w:r w:rsidRPr="004D1176">
        <w:rPr>
          <w:rFonts w:ascii="Arial" w:hAnsi="Arial" w:cs="Arial"/>
          <w:bCs/>
          <w:sz w:val="26"/>
          <w:szCs w:val="26"/>
        </w:rPr>
        <w:t>crédito adicional suplementar na LOA até o limite de R$ 24.239.480,00</w:t>
      </w:r>
    </w:p>
    <w:p w14:paraId="4FCE7220" w14:textId="77777777" w:rsidR="00076A62" w:rsidRPr="004D1176" w:rsidRDefault="0026303C" w:rsidP="00076A6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D1176">
        <w:rPr>
          <w:rFonts w:ascii="Arial" w:hAnsi="Arial" w:cs="Arial"/>
          <w:b/>
          <w:bCs/>
          <w:sz w:val="26"/>
          <w:szCs w:val="26"/>
          <w:u w:val="single"/>
        </w:rPr>
        <w:t>AUTOR</w:t>
      </w:r>
      <w:r w:rsidRPr="004D1176">
        <w:rPr>
          <w:rFonts w:ascii="Arial" w:hAnsi="Arial" w:cs="Arial"/>
          <w:b/>
          <w:bCs/>
          <w:sz w:val="26"/>
          <w:szCs w:val="26"/>
        </w:rPr>
        <w:t>:</w:t>
      </w:r>
      <w:r w:rsidRPr="004D1176">
        <w:rPr>
          <w:rFonts w:ascii="Arial" w:hAnsi="Arial" w:cs="Arial"/>
          <w:sz w:val="26"/>
          <w:szCs w:val="26"/>
        </w:rPr>
        <w:t xml:space="preserve"> Prefeito Municipal</w:t>
      </w:r>
    </w:p>
    <w:p w14:paraId="3DFD0BF1" w14:textId="77777777" w:rsidR="00076A62" w:rsidRPr="004D1176" w:rsidRDefault="00076A62" w:rsidP="00076A6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FBFFFFB" w14:textId="77777777" w:rsidR="00076A62" w:rsidRPr="004D1176" w:rsidRDefault="00076A62" w:rsidP="00076A62">
      <w:pPr>
        <w:spacing w:line="276" w:lineRule="auto"/>
        <w:jc w:val="both"/>
        <w:rPr>
          <w:rFonts w:ascii="Arial" w:hAnsi="Arial" w:cs="Arial"/>
          <w:color w:val="0000FF"/>
          <w:sz w:val="26"/>
          <w:szCs w:val="26"/>
        </w:rPr>
      </w:pPr>
    </w:p>
    <w:p w14:paraId="73CC1B72" w14:textId="77777777" w:rsidR="00076A62" w:rsidRPr="004D1176" w:rsidRDefault="00076A62" w:rsidP="00076A62">
      <w:pPr>
        <w:jc w:val="both"/>
        <w:outlineLvl w:val="0"/>
        <w:rPr>
          <w:rFonts w:ascii="Arial" w:hAnsi="Arial" w:cs="Arial"/>
          <w:sz w:val="26"/>
          <w:szCs w:val="26"/>
        </w:rPr>
      </w:pPr>
    </w:p>
    <w:p w14:paraId="7845C764" w14:textId="77777777" w:rsidR="00076A62" w:rsidRPr="004D1176" w:rsidRDefault="0026303C" w:rsidP="00076A62">
      <w:pPr>
        <w:ind w:firstLine="1416"/>
        <w:jc w:val="both"/>
        <w:rPr>
          <w:rFonts w:ascii="Arial" w:hAnsi="Arial" w:cs="Arial"/>
          <w:sz w:val="26"/>
          <w:szCs w:val="26"/>
        </w:rPr>
      </w:pPr>
      <w:r w:rsidRPr="004D1176">
        <w:rPr>
          <w:rFonts w:ascii="Arial" w:hAnsi="Arial" w:cs="Arial"/>
          <w:sz w:val="26"/>
          <w:szCs w:val="26"/>
        </w:rPr>
        <w:t>Nos termos do Regimento Interno art. 60, inciso VI alínea a, esta</w:t>
      </w:r>
      <w:r w:rsidRPr="004D1176">
        <w:rPr>
          <w:rFonts w:ascii="Arial" w:hAnsi="Arial" w:cs="Arial"/>
          <w:sz w:val="26"/>
          <w:szCs w:val="26"/>
        </w:rPr>
        <w:t xml:space="preserve"> comissão em consonância ao presente Projeto de Lei Complementar - PLC nº 04, tem a competência de examinar a matéria no que diz respeito ao exercício dos direitos inerentes à cidadania e segurança pública.</w:t>
      </w:r>
    </w:p>
    <w:p w14:paraId="27FF4596" w14:textId="77777777" w:rsidR="00076A62" w:rsidRPr="004D1176" w:rsidRDefault="0026303C" w:rsidP="00076A62">
      <w:pPr>
        <w:ind w:firstLine="1416"/>
        <w:jc w:val="both"/>
        <w:rPr>
          <w:rFonts w:ascii="Arial" w:hAnsi="Arial" w:cs="Arial"/>
          <w:sz w:val="26"/>
          <w:szCs w:val="26"/>
        </w:rPr>
      </w:pPr>
      <w:r w:rsidRPr="004D1176">
        <w:rPr>
          <w:rFonts w:ascii="Arial" w:hAnsi="Arial" w:cs="Arial"/>
          <w:sz w:val="26"/>
          <w:szCs w:val="26"/>
        </w:rPr>
        <w:t>Relacionado à Segurança Pública, as alterações do</w:t>
      </w:r>
      <w:r w:rsidRPr="004D1176">
        <w:rPr>
          <w:rFonts w:ascii="Arial" w:hAnsi="Arial" w:cs="Arial"/>
          <w:sz w:val="26"/>
          <w:szCs w:val="26"/>
        </w:rPr>
        <w:t xml:space="preserve"> anexo V na LDO/2020, acresce ao valor inicial, o valor de R$ 1.100.000,00 (um milhão e cem mil reais) na Secretaria Municipal de Segurança (unidade responsável 02.08.00) para desenvolvimento do programa nº 09 de Serviços de Segurança Pública, totalizando </w:t>
      </w:r>
      <w:r w:rsidRPr="004D1176">
        <w:rPr>
          <w:rFonts w:ascii="Arial" w:hAnsi="Arial" w:cs="Arial"/>
          <w:sz w:val="26"/>
          <w:szCs w:val="26"/>
        </w:rPr>
        <w:t>com a complementação na referida pasta o valor de R$ 5.820.000,00 (cinco milhões oitocentos e vinte mil reais). Sendo que o valor complementado de R$ 1.100.000,00 será alocado à unidade executora (02.08.02) – Departamento da Guarda Municipal – Subfunção de</w:t>
      </w:r>
      <w:r w:rsidRPr="004D1176">
        <w:rPr>
          <w:rFonts w:ascii="Arial" w:hAnsi="Arial" w:cs="Arial"/>
          <w:sz w:val="26"/>
          <w:szCs w:val="26"/>
        </w:rPr>
        <w:t xml:space="preserve"> Policiamento e ação de Manutenção de Segurança Pública.</w:t>
      </w:r>
    </w:p>
    <w:p w14:paraId="071D4185" w14:textId="77777777" w:rsidR="00076A62" w:rsidRPr="004D1176" w:rsidRDefault="0026303C" w:rsidP="00076A62">
      <w:pPr>
        <w:ind w:firstLine="1416"/>
        <w:jc w:val="both"/>
        <w:rPr>
          <w:rFonts w:ascii="Arial" w:hAnsi="Arial" w:cs="Arial"/>
          <w:sz w:val="26"/>
          <w:szCs w:val="26"/>
        </w:rPr>
      </w:pPr>
      <w:r w:rsidRPr="004D1176">
        <w:rPr>
          <w:rFonts w:ascii="Arial" w:hAnsi="Arial" w:cs="Arial"/>
          <w:sz w:val="26"/>
          <w:szCs w:val="26"/>
        </w:rPr>
        <w:t>Consta na justificativa do Poder Executivo que a solicitação da complementação orçamentária será para aquisição e caracterização de veículos para a Guarda Civil Municipal visando à renovação da Frota</w:t>
      </w:r>
      <w:r w:rsidRPr="004D1176">
        <w:rPr>
          <w:rFonts w:ascii="Arial" w:hAnsi="Arial" w:cs="Arial"/>
          <w:sz w:val="26"/>
          <w:szCs w:val="26"/>
        </w:rPr>
        <w:t xml:space="preserve">. Embora não se tem conhecimento da quantidade necessária de veículos, esta comissão compreende que o policiamento constante em vias do município proporciona grande desgaste </w:t>
      </w:r>
      <w:r>
        <w:rPr>
          <w:rFonts w:ascii="Arial" w:hAnsi="Arial" w:cs="Arial"/>
          <w:sz w:val="26"/>
          <w:szCs w:val="26"/>
        </w:rPr>
        <w:t>das viaturas</w:t>
      </w:r>
      <w:r w:rsidRPr="004D1176">
        <w:rPr>
          <w:rFonts w:ascii="Arial" w:hAnsi="Arial" w:cs="Arial"/>
          <w:sz w:val="26"/>
          <w:szCs w:val="26"/>
        </w:rPr>
        <w:t>, além da importância em modernizar frotas que garantirão melhor agili</w:t>
      </w:r>
      <w:r w:rsidRPr="004D1176">
        <w:rPr>
          <w:rFonts w:ascii="Arial" w:hAnsi="Arial" w:cs="Arial"/>
          <w:sz w:val="26"/>
          <w:szCs w:val="26"/>
        </w:rPr>
        <w:t xml:space="preserve">dade e acesso </w:t>
      </w:r>
      <w:r>
        <w:rPr>
          <w:rFonts w:ascii="Arial" w:hAnsi="Arial" w:cs="Arial"/>
          <w:sz w:val="26"/>
          <w:szCs w:val="26"/>
        </w:rPr>
        <w:t>d</w:t>
      </w:r>
      <w:r w:rsidRPr="004D1176">
        <w:rPr>
          <w:rFonts w:ascii="Arial" w:hAnsi="Arial" w:cs="Arial"/>
          <w:sz w:val="26"/>
          <w:szCs w:val="26"/>
        </w:rPr>
        <w:t>o policiamento público</w:t>
      </w:r>
      <w:r>
        <w:rPr>
          <w:rFonts w:ascii="Arial" w:hAnsi="Arial" w:cs="Arial"/>
          <w:sz w:val="26"/>
          <w:szCs w:val="26"/>
        </w:rPr>
        <w:t xml:space="preserve"> nos bairros</w:t>
      </w:r>
      <w:r w:rsidRPr="004D1176">
        <w:rPr>
          <w:rFonts w:ascii="Arial" w:hAnsi="Arial" w:cs="Arial"/>
          <w:sz w:val="26"/>
          <w:szCs w:val="26"/>
        </w:rPr>
        <w:t>.</w:t>
      </w:r>
    </w:p>
    <w:p w14:paraId="08673D5F" w14:textId="77777777" w:rsidR="00076A62" w:rsidRPr="004D1176" w:rsidRDefault="0026303C" w:rsidP="00076A62">
      <w:pPr>
        <w:ind w:firstLine="1416"/>
        <w:jc w:val="both"/>
        <w:rPr>
          <w:rFonts w:ascii="Arial" w:hAnsi="Arial" w:cs="Arial"/>
          <w:sz w:val="26"/>
          <w:szCs w:val="26"/>
        </w:rPr>
      </w:pPr>
      <w:r w:rsidRPr="004D1176">
        <w:rPr>
          <w:rFonts w:ascii="Arial" w:hAnsi="Arial" w:cs="Arial"/>
          <w:sz w:val="26"/>
          <w:szCs w:val="26"/>
        </w:rPr>
        <w:t>Sobre os aspectos do exercício da cidadania, esta comissão compreende que o conjunto de direitos e deveres civis, políticos e sociais possibilita o cidadão a ter direito a vida, à propriedade, à igualdade,</w:t>
      </w:r>
      <w:r w:rsidRPr="004D1176">
        <w:rPr>
          <w:rFonts w:ascii="Arial" w:hAnsi="Arial" w:cs="Arial"/>
          <w:sz w:val="26"/>
          <w:szCs w:val="26"/>
        </w:rPr>
        <w:t xml:space="preserve"> perante a lei, dentre outros. E neste sentido, as ações justificadas pelo Poder Executivo no presente PLC, indicam a possibilidade do exercício da cidadania com </w:t>
      </w:r>
      <w:r>
        <w:rPr>
          <w:rFonts w:ascii="Arial" w:hAnsi="Arial" w:cs="Arial"/>
          <w:sz w:val="26"/>
          <w:szCs w:val="26"/>
        </w:rPr>
        <w:t>a futura concessão d</w:t>
      </w:r>
      <w:r w:rsidRPr="004D1176">
        <w:rPr>
          <w:rFonts w:ascii="Arial" w:hAnsi="Arial" w:cs="Arial"/>
          <w:sz w:val="26"/>
          <w:szCs w:val="26"/>
        </w:rPr>
        <w:t>os serviços públicos informados para a área da saúde, infraestrutura, habi</w:t>
      </w:r>
      <w:r w:rsidRPr="004D1176">
        <w:rPr>
          <w:rFonts w:ascii="Arial" w:hAnsi="Arial" w:cs="Arial"/>
          <w:sz w:val="26"/>
          <w:szCs w:val="26"/>
        </w:rPr>
        <w:t>tação, segurança, etc.</w:t>
      </w:r>
    </w:p>
    <w:p w14:paraId="7BAA25DF" w14:textId="77777777" w:rsidR="00076A62" w:rsidRDefault="00076A62" w:rsidP="00076A62">
      <w:pPr>
        <w:ind w:firstLine="1416"/>
        <w:jc w:val="both"/>
        <w:rPr>
          <w:rFonts w:ascii="Arial" w:hAnsi="Arial" w:cs="Arial"/>
          <w:sz w:val="26"/>
          <w:szCs w:val="26"/>
        </w:rPr>
      </w:pPr>
    </w:p>
    <w:p w14:paraId="497BDD56" w14:textId="77777777" w:rsidR="00076A62" w:rsidRPr="004D1176" w:rsidRDefault="0026303C" w:rsidP="00076A62">
      <w:pPr>
        <w:ind w:firstLine="1416"/>
        <w:jc w:val="both"/>
        <w:rPr>
          <w:rFonts w:ascii="Arial" w:hAnsi="Arial" w:cs="Arial"/>
          <w:sz w:val="26"/>
          <w:szCs w:val="26"/>
        </w:rPr>
      </w:pPr>
      <w:r w:rsidRPr="004D1176">
        <w:rPr>
          <w:rFonts w:ascii="Arial" w:hAnsi="Arial" w:cs="Arial"/>
          <w:sz w:val="26"/>
          <w:szCs w:val="26"/>
        </w:rPr>
        <w:t xml:space="preserve">Conforme especificidade do trâmite regimental do referido PLC, este já obteve parecer das Comissões de Constituição, Justiça e Redação e a de Orçamento, Finanças e Contabilidade. </w:t>
      </w:r>
    </w:p>
    <w:p w14:paraId="2FE719DD" w14:textId="77777777" w:rsidR="00076A62" w:rsidRPr="004D1176" w:rsidRDefault="0026303C" w:rsidP="00076A62">
      <w:pPr>
        <w:ind w:firstLine="1418"/>
        <w:jc w:val="both"/>
        <w:outlineLvl w:val="0"/>
        <w:rPr>
          <w:rFonts w:ascii="Arial" w:hAnsi="Arial" w:cs="Arial"/>
          <w:sz w:val="26"/>
          <w:szCs w:val="26"/>
        </w:rPr>
      </w:pPr>
      <w:r w:rsidRPr="004D1176">
        <w:rPr>
          <w:rFonts w:ascii="Arial" w:hAnsi="Arial" w:cs="Arial"/>
          <w:sz w:val="26"/>
          <w:szCs w:val="26"/>
        </w:rPr>
        <w:t>Cabe-nos, nesta oportunidade manifestar pelo prosseg</w:t>
      </w:r>
      <w:r w:rsidRPr="004D1176">
        <w:rPr>
          <w:rFonts w:ascii="Arial" w:hAnsi="Arial" w:cs="Arial"/>
          <w:sz w:val="26"/>
          <w:szCs w:val="26"/>
        </w:rPr>
        <w:t>uimento do projeto.</w:t>
      </w:r>
    </w:p>
    <w:p w14:paraId="4FD80328" w14:textId="77777777" w:rsidR="00076A62" w:rsidRPr="004D1176" w:rsidRDefault="00076A62" w:rsidP="00076A62">
      <w:pPr>
        <w:jc w:val="both"/>
        <w:rPr>
          <w:rFonts w:ascii="Arial" w:hAnsi="Arial" w:cs="Arial"/>
          <w:sz w:val="26"/>
          <w:szCs w:val="26"/>
        </w:rPr>
      </w:pPr>
    </w:p>
    <w:p w14:paraId="2CFE0780" w14:textId="77777777" w:rsidR="00076A62" w:rsidRPr="004D1176" w:rsidRDefault="00076A62" w:rsidP="00076A62">
      <w:pPr>
        <w:jc w:val="both"/>
        <w:rPr>
          <w:rFonts w:ascii="Arial" w:hAnsi="Arial" w:cs="Arial"/>
          <w:sz w:val="26"/>
          <w:szCs w:val="26"/>
        </w:rPr>
      </w:pPr>
    </w:p>
    <w:p w14:paraId="2872778B" w14:textId="77777777" w:rsidR="00076A62" w:rsidRPr="004D1176" w:rsidRDefault="0026303C" w:rsidP="00076A62">
      <w:pPr>
        <w:tabs>
          <w:tab w:val="left" w:pos="0"/>
        </w:tabs>
        <w:jc w:val="center"/>
        <w:rPr>
          <w:rFonts w:ascii="Arial" w:hAnsi="Arial" w:cs="Arial"/>
          <w:sz w:val="26"/>
          <w:szCs w:val="26"/>
        </w:rPr>
      </w:pPr>
      <w:r w:rsidRPr="004D1176">
        <w:rPr>
          <w:rFonts w:ascii="Arial" w:hAnsi="Arial" w:cs="Arial"/>
          <w:sz w:val="26"/>
          <w:szCs w:val="26"/>
        </w:rPr>
        <w:t>Plenário “Vereador Laurindo Ezidoro Jaqueta”, 1</w:t>
      </w:r>
      <w:r>
        <w:rPr>
          <w:rFonts w:ascii="Arial" w:hAnsi="Arial" w:cs="Arial"/>
          <w:sz w:val="26"/>
          <w:szCs w:val="26"/>
        </w:rPr>
        <w:t>6</w:t>
      </w:r>
      <w:r w:rsidRPr="004D1176">
        <w:rPr>
          <w:rFonts w:ascii="Arial" w:hAnsi="Arial" w:cs="Arial"/>
          <w:sz w:val="26"/>
          <w:szCs w:val="26"/>
        </w:rPr>
        <w:t xml:space="preserve"> de junho de 2021.</w:t>
      </w:r>
    </w:p>
    <w:p w14:paraId="4A60D242" w14:textId="77777777" w:rsidR="00076A62" w:rsidRDefault="00076A62" w:rsidP="00076A6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6"/>
          <w:szCs w:val="26"/>
        </w:rPr>
      </w:pPr>
    </w:p>
    <w:p w14:paraId="5199C705" w14:textId="77777777" w:rsidR="000E4749" w:rsidRPr="004D1176" w:rsidRDefault="000E4749" w:rsidP="00076A6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6"/>
          <w:szCs w:val="26"/>
        </w:rPr>
      </w:pPr>
    </w:p>
    <w:p w14:paraId="7F6F01BE" w14:textId="77777777" w:rsidR="00076A62" w:rsidRPr="004D1176" w:rsidRDefault="00076A62" w:rsidP="00076A6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6"/>
          <w:szCs w:val="26"/>
        </w:rPr>
      </w:pPr>
    </w:p>
    <w:p w14:paraId="60A2D912" w14:textId="59E93655" w:rsidR="00076A62" w:rsidRPr="000E4749" w:rsidRDefault="000E4749" w:rsidP="000E4749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Vereadora </w:t>
      </w:r>
      <w:r w:rsidRPr="000E4749">
        <w:rPr>
          <w:rFonts w:ascii="Arial" w:hAnsi="Arial" w:cs="Arial"/>
          <w:b/>
          <w:sz w:val="26"/>
          <w:szCs w:val="26"/>
        </w:rPr>
        <w:t>ROSE IELO</w:t>
      </w:r>
    </w:p>
    <w:p w14:paraId="15C5A21F" w14:textId="1F015217" w:rsidR="000E4749" w:rsidRPr="004D1176" w:rsidRDefault="000E4749" w:rsidP="000E4749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Presidente</w:t>
      </w:r>
    </w:p>
    <w:p w14:paraId="626E7BE7" w14:textId="77777777" w:rsidR="00076A62" w:rsidRPr="004D1176" w:rsidRDefault="00076A62" w:rsidP="00076A6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6"/>
          <w:szCs w:val="26"/>
        </w:rPr>
      </w:pPr>
    </w:p>
    <w:p w14:paraId="291CE30D" w14:textId="77777777" w:rsidR="00076A62" w:rsidRPr="004D1176" w:rsidRDefault="00076A62" w:rsidP="00076A62">
      <w:pPr>
        <w:rPr>
          <w:rFonts w:ascii="Arial" w:hAnsi="Arial" w:cs="Arial"/>
          <w:sz w:val="24"/>
          <w:szCs w:val="24"/>
        </w:rPr>
      </w:pPr>
    </w:p>
    <w:p w14:paraId="543F38C5" w14:textId="77777777" w:rsidR="00076A62" w:rsidRDefault="00076A62" w:rsidP="00076A62">
      <w:pPr>
        <w:pStyle w:val="Corpodetexto"/>
        <w:jc w:val="center"/>
        <w:rPr>
          <w:rFonts w:ascii="Arial" w:hAnsi="Arial" w:cs="Arial"/>
          <w:b/>
          <w:bCs/>
          <w:color w:val="800000"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0E4749" w14:paraId="2C6D1944" w14:textId="77777777" w:rsidTr="000E4749">
        <w:tc>
          <w:tcPr>
            <w:tcW w:w="4247" w:type="dxa"/>
          </w:tcPr>
          <w:p w14:paraId="706F1799" w14:textId="34F9BA1C" w:rsidR="000E4749" w:rsidRPr="000E4749" w:rsidRDefault="000E4749" w:rsidP="000E4749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Vereador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ABELARDO</w:t>
            </w:r>
          </w:p>
          <w:p w14:paraId="70E936E0" w14:textId="56383A40" w:rsidR="000E4749" w:rsidRPr="004D1176" w:rsidRDefault="000E4749" w:rsidP="000E4749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Relator</w:t>
            </w:r>
          </w:p>
          <w:p w14:paraId="38BC9EE6" w14:textId="77777777" w:rsidR="000E4749" w:rsidRDefault="000E4749" w:rsidP="00076A62">
            <w:pPr>
              <w:pStyle w:val="Corpodetexto"/>
              <w:jc w:val="center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4248" w:type="dxa"/>
          </w:tcPr>
          <w:p w14:paraId="3DEB179A" w14:textId="785A1DC9" w:rsidR="000E4749" w:rsidRPr="000E4749" w:rsidRDefault="000E4749" w:rsidP="000E4749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Vereadora </w:t>
            </w:r>
            <w:r>
              <w:rPr>
                <w:rFonts w:ascii="Arial" w:hAnsi="Arial" w:cs="Arial"/>
                <w:b/>
                <w:sz w:val="26"/>
                <w:szCs w:val="26"/>
              </w:rPr>
              <w:t>ALESSANDRA LUCCHESI</w:t>
            </w:r>
          </w:p>
          <w:p w14:paraId="7EF53BE5" w14:textId="4204465F" w:rsidR="000E4749" w:rsidRPr="004D1176" w:rsidRDefault="000E4749" w:rsidP="000E4749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Membro</w:t>
            </w:r>
            <w:bookmarkStart w:id="0" w:name="_GoBack"/>
            <w:bookmarkEnd w:id="0"/>
          </w:p>
          <w:p w14:paraId="37289F1E" w14:textId="77777777" w:rsidR="000E4749" w:rsidRDefault="000E4749" w:rsidP="00076A62">
            <w:pPr>
              <w:pStyle w:val="Corpodetexto"/>
              <w:jc w:val="center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</w:p>
        </w:tc>
      </w:tr>
    </w:tbl>
    <w:p w14:paraId="54A33B95" w14:textId="77777777" w:rsidR="000E4749" w:rsidRPr="004D1176" w:rsidRDefault="000E4749" w:rsidP="00076A62">
      <w:pPr>
        <w:pStyle w:val="Corpodetexto"/>
        <w:jc w:val="center"/>
        <w:rPr>
          <w:rFonts w:ascii="Arial" w:hAnsi="Arial" w:cs="Arial"/>
          <w:b/>
          <w:bCs/>
          <w:color w:val="800000"/>
          <w:sz w:val="26"/>
          <w:szCs w:val="26"/>
        </w:rPr>
      </w:pPr>
    </w:p>
    <w:p w14:paraId="48B4FB3F" w14:textId="77777777" w:rsidR="00812A5D" w:rsidRDefault="00812A5D">
      <w:pPr>
        <w:pStyle w:val="Corpodetexto"/>
        <w:jc w:val="center"/>
        <w:rPr>
          <w:b/>
          <w:bCs/>
          <w:color w:val="800000"/>
        </w:rPr>
      </w:pPr>
    </w:p>
    <w:sectPr w:rsidR="00812A5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C6BA4" w14:textId="77777777" w:rsidR="0026303C" w:rsidRDefault="0026303C">
      <w:r>
        <w:separator/>
      </w:r>
    </w:p>
  </w:endnote>
  <w:endnote w:type="continuationSeparator" w:id="0">
    <w:p w14:paraId="3B402E02" w14:textId="77777777" w:rsidR="0026303C" w:rsidRDefault="0026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7EB6F" w14:textId="77777777" w:rsidR="0026303C" w:rsidRDefault="0026303C">
      <w:r>
        <w:separator/>
      </w:r>
    </w:p>
  </w:footnote>
  <w:footnote w:type="continuationSeparator" w:id="0">
    <w:p w14:paraId="147E19B7" w14:textId="77777777" w:rsidR="0026303C" w:rsidRDefault="0026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5B92A" w14:textId="77777777" w:rsidR="00812A5D" w:rsidRDefault="00812A5D">
    <w:pPr>
      <w:jc w:val="center"/>
      <w:rPr>
        <w:b/>
        <w:sz w:val="28"/>
      </w:rPr>
    </w:pPr>
  </w:p>
  <w:p w14:paraId="4B6D5BE5" w14:textId="77777777" w:rsidR="00812A5D" w:rsidRDefault="00812A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7FCEA1C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1821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B44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03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8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24A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E6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C2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502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3B2A2B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AF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24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20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4A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C5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02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42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FCE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76A62"/>
    <w:rsid w:val="000D5901"/>
    <w:rsid w:val="000E4749"/>
    <w:rsid w:val="001651FC"/>
    <w:rsid w:val="0026303C"/>
    <w:rsid w:val="004D1176"/>
    <w:rsid w:val="005C10B8"/>
    <w:rsid w:val="005C72B1"/>
    <w:rsid w:val="00812A5D"/>
    <w:rsid w:val="00B15A8C"/>
    <w:rsid w:val="00E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table" w:styleId="Tabelacomgrade">
    <w:name w:val="Table Grid"/>
    <w:basedOn w:val="Tabelanormal"/>
    <w:uiPriority w:val="59"/>
    <w:rsid w:val="000E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2020-07-10T14:53:00Z</cp:lastPrinted>
  <dcterms:created xsi:type="dcterms:W3CDTF">2020-07-10T14:53:00Z</dcterms:created>
  <dcterms:modified xsi:type="dcterms:W3CDTF">2021-06-17T13:25:00Z</dcterms:modified>
</cp:coreProperties>
</file>