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3DD" w:rsidRDefault="002F3286" w:rsidP="004C7A32">
      <w:pPr>
        <w:pStyle w:val="Corpodotexto"/>
        <w:jc w:val="center"/>
        <w:rPr>
          <w:b/>
          <w:bCs/>
        </w:rPr>
      </w:pPr>
      <w:r w:rsidRPr="0096321A">
        <w:rPr>
          <w:b/>
          <w:bCs/>
        </w:rPr>
        <w:t>PARECER JURÍDICO</w:t>
      </w:r>
      <w:r w:rsidR="003B729D">
        <w:rPr>
          <w:b/>
          <w:bCs/>
        </w:rPr>
        <w:t xml:space="preserve"> </w:t>
      </w:r>
    </w:p>
    <w:p w:rsidR="002F3286" w:rsidRPr="0096321A" w:rsidRDefault="00E70E5E" w:rsidP="004C7A32">
      <w:pPr>
        <w:pStyle w:val="Corpodotexto"/>
        <w:jc w:val="center"/>
        <w:rPr>
          <w:b/>
          <w:bCs/>
        </w:rPr>
      </w:pPr>
      <w:r>
        <w:rPr>
          <w:b/>
          <w:bCs/>
        </w:rPr>
        <w:t>PROJETO DE LEI Nº 0050 AO PROJETO DE LEI Nº 0028</w:t>
      </w:r>
      <w:r w:rsidRPr="0096321A">
        <w:rPr>
          <w:b/>
          <w:bCs/>
        </w:rPr>
        <w:t>/2017</w:t>
      </w:r>
    </w:p>
    <w:p w:rsidR="005C0877" w:rsidRDefault="005C0877" w:rsidP="004C7A32">
      <w:pPr>
        <w:pStyle w:val="Corpodotexto"/>
        <w:jc w:val="center"/>
        <w:rPr>
          <w:b/>
          <w:bCs/>
          <w:u w:val="single"/>
        </w:rPr>
      </w:pPr>
    </w:p>
    <w:p w:rsidR="00E70E5E" w:rsidRDefault="00E70E5E" w:rsidP="00E70E5E">
      <w:pPr>
        <w:pStyle w:val="Corpodotexto"/>
        <w:spacing w:line="360" w:lineRule="auto"/>
        <w:jc w:val="both"/>
        <w:rPr>
          <w:u w:val="single"/>
        </w:rPr>
      </w:pPr>
      <w:r w:rsidRPr="0096321A">
        <w:rPr>
          <w:u w:val="single"/>
        </w:rPr>
        <w:t xml:space="preserve">REFERÊNCIA: </w:t>
      </w:r>
      <w:r>
        <w:rPr>
          <w:u w:val="single"/>
        </w:rPr>
        <w:t>PROJETO DE LEI Nº</w:t>
      </w:r>
      <w:r w:rsidRPr="00E70E5E">
        <w:rPr>
          <w:u w:val="single"/>
        </w:rPr>
        <w:t xml:space="preserve"> </w:t>
      </w:r>
      <w:r>
        <w:rPr>
          <w:u w:val="single"/>
        </w:rPr>
        <w:t>00</w:t>
      </w:r>
      <w:r w:rsidRPr="00E70E5E">
        <w:rPr>
          <w:u w:val="single"/>
        </w:rPr>
        <w:t>50</w:t>
      </w:r>
      <w:r>
        <w:rPr>
          <w:u w:val="single"/>
        </w:rPr>
        <w:t xml:space="preserve">, </w:t>
      </w:r>
      <w:r w:rsidRPr="00E70E5E">
        <w:rPr>
          <w:u w:val="single"/>
        </w:rPr>
        <w:t>DE 16 DE AGOSTO DE 2021</w:t>
      </w:r>
      <w:r>
        <w:rPr>
          <w:u w:val="single"/>
        </w:rPr>
        <w:t>, DE AUTORIA DA VEREADORA ROSE IELO, S</w:t>
      </w:r>
      <w:r w:rsidRPr="00E70E5E">
        <w:rPr>
          <w:u w:val="single"/>
        </w:rPr>
        <w:t>UBSTITUTIVO AO PROJETO DE LEI Nº 32</w:t>
      </w:r>
      <w:r>
        <w:rPr>
          <w:u w:val="single"/>
        </w:rPr>
        <w:t>,</w:t>
      </w:r>
      <w:r w:rsidRPr="00E70E5E">
        <w:rPr>
          <w:u w:val="single"/>
        </w:rPr>
        <w:t xml:space="preserve"> DE 28 DE JUNHO DE 2021</w:t>
      </w:r>
      <w:r>
        <w:rPr>
          <w:u w:val="single"/>
        </w:rPr>
        <w:t>, QUE A</w:t>
      </w:r>
      <w:r w:rsidRPr="00E70E5E">
        <w:rPr>
          <w:u w:val="single"/>
        </w:rPr>
        <w:t>CRESCE DISPOSITIVOS À LEI Nº 5.556/2014, QUE "INCLUI NO CALENDÁRIO OFICIAL DO MUNICÍPIO O DIA DA NÃO VIOLÊNCIA CONTRA A MULHER E PREVENÇÃO AO FEMINICÍDIO</w:t>
      </w:r>
      <w:r>
        <w:rPr>
          <w:u w:val="single"/>
        </w:rPr>
        <w:t>.</w:t>
      </w:r>
    </w:p>
    <w:p w:rsidR="0096321A" w:rsidRDefault="0096321A" w:rsidP="002F3286">
      <w:pPr>
        <w:pStyle w:val="Corpodotexto"/>
        <w:ind w:firstLine="2824"/>
        <w:jc w:val="both"/>
      </w:pPr>
    </w:p>
    <w:p w:rsidR="00552C80" w:rsidRDefault="002F3286" w:rsidP="00552C80">
      <w:pPr>
        <w:pStyle w:val="Corpodotexto"/>
        <w:ind w:firstLine="2824"/>
        <w:jc w:val="both"/>
      </w:pPr>
      <w:r>
        <w:t>Trata-se de Pro</w:t>
      </w:r>
      <w:r w:rsidR="00E70E5E">
        <w:t>jeto de Lei Substitutivo</w:t>
      </w:r>
      <w:r w:rsidR="002623FE">
        <w:t xml:space="preserve">, </w:t>
      </w:r>
      <w:r w:rsidR="006E13DD">
        <w:t xml:space="preserve">com </w:t>
      </w:r>
      <w:r w:rsidR="00552C80">
        <w:t>a seguinte justificativa: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EC2C00">
        <w:rPr>
          <w:i/>
          <w:sz w:val="24"/>
          <w:szCs w:val="24"/>
          <w:u w:val="single"/>
          <w:shd w:val="clear" w:color="auto" w:fill="FFFFFF"/>
        </w:rPr>
        <w:t xml:space="preserve">A proposta do Projeto de Lei nº 32 que Institui o Dia de Combate ao </w:t>
      </w:r>
      <w:proofErr w:type="spellStart"/>
      <w:r w:rsidRPr="00EC2C00">
        <w:rPr>
          <w:i/>
          <w:sz w:val="24"/>
          <w:szCs w:val="24"/>
          <w:u w:val="single"/>
          <w:shd w:val="clear" w:color="auto" w:fill="FFFFFF"/>
        </w:rPr>
        <w:t>Feminicídio</w:t>
      </w:r>
      <w:proofErr w:type="spellEnd"/>
      <w:r w:rsidRPr="00EC2C00">
        <w:rPr>
          <w:i/>
          <w:sz w:val="24"/>
          <w:szCs w:val="24"/>
          <w:u w:val="single"/>
          <w:shd w:val="clear" w:color="auto" w:fill="FFFFFF"/>
        </w:rPr>
        <w:t>, em outra data, dia 10 de outubro de cada ano, é tema decorrente da prática de violência contra mulher, cujo tema central é norma em vigor pela Lei n°. 5.556/2014 que instituiu o dia 25 de novembro o Dia da Não Violência Contra Mulher</w:t>
      </w:r>
      <w:r w:rsidRPr="00552C80">
        <w:rPr>
          <w:i/>
          <w:sz w:val="24"/>
          <w:szCs w:val="24"/>
          <w:shd w:val="clear" w:color="auto" w:fill="FFFFFF"/>
        </w:rPr>
        <w:t>, esclarecendo que: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- Não há como desvincular o tema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da Violência Contra Mulher, que por ordem “legal”, 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somente ocorrerá se caracterizado em decorrência da prática de Violência Contra Mulher, caso contrário, o assassinato de uma Mulher sem a procedência da Violência Contra Mulher será tipificado e tratado pelo Código Penal como crime de homicídio ou pelo ato de matar.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- Neste sentido o Enfrentamento da Violência Doméstica e Contra a Mulher que por consequência causem a morte de mulheres necessitou da tipificação de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com a alteração do Código Penal (Decreto Lei n. 2.848/1940), em seu artigo 121, incluído pela Lei Federal 13.104 de 2015, que dispõe: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Art. 121. Matar alguém: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……….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VI - </w:t>
      </w:r>
      <w:proofErr w:type="gramStart"/>
      <w:r w:rsidRPr="00552C80">
        <w:rPr>
          <w:i/>
          <w:sz w:val="24"/>
          <w:szCs w:val="24"/>
          <w:shd w:val="clear" w:color="auto" w:fill="FFFFFF"/>
        </w:rPr>
        <w:t>contra</w:t>
      </w:r>
      <w:proofErr w:type="gramEnd"/>
      <w:r w:rsidRPr="00552C80">
        <w:rPr>
          <w:i/>
          <w:sz w:val="24"/>
          <w:szCs w:val="24"/>
          <w:shd w:val="clear" w:color="auto" w:fill="FFFFFF"/>
        </w:rPr>
        <w:t xml:space="preserve"> a mulher por razões da condição de sexo feminino: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§ 2º - A </w:t>
      </w:r>
      <w:proofErr w:type="gramStart"/>
      <w:r w:rsidRPr="00552C80">
        <w:rPr>
          <w:i/>
          <w:sz w:val="24"/>
          <w:szCs w:val="24"/>
          <w:shd w:val="clear" w:color="auto" w:fill="FFFFFF"/>
        </w:rPr>
        <w:t>Considera-se</w:t>
      </w:r>
      <w:proofErr w:type="gramEnd"/>
      <w:r w:rsidRPr="00552C80">
        <w:rPr>
          <w:i/>
          <w:sz w:val="24"/>
          <w:szCs w:val="24"/>
          <w:shd w:val="clear" w:color="auto" w:fill="FFFFFF"/>
        </w:rPr>
        <w:t xml:space="preserve"> que há razões de condição de sexo feminino quando o crime envolve: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I - </w:t>
      </w:r>
      <w:proofErr w:type="gramStart"/>
      <w:r w:rsidRPr="00552C80">
        <w:rPr>
          <w:i/>
          <w:sz w:val="24"/>
          <w:szCs w:val="24"/>
          <w:shd w:val="clear" w:color="auto" w:fill="FFFFFF"/>
        </w:rPr>
        <w:t>violência</w:t>
      </w:r>
      <w:proofErr w:type="gramEnd"/>
      <w:r w:rsidRPr="00552C80">
        <w:rPr>
          <w:i/>
          <w:sz w:val="24"/>
          <w:szCs w:val="24"/>
          <w:shd w:val="clear" w:color="auto" w:fill="FFFFFF"/>
        </w:rPr>
        <w:t xml:space="preserve"> doméstica e familiar;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II - </w:t>
      </w:r>
      <w:proofErr w:type="gramStart"/>
      <w:r w:rsidRPr="00552C80">
        <w:rPr>
          <w:i/>
          <w:sz w:val="24"/>
          <w:szCs w:val="24"/>
          <w:shd w:val="clear" w:color="auto" w:fill="FFFFFF"/>
        </w:rPr>
        <w:t>menosprezo</w:t>
      </w:r>
      <w:proofErr w:type="gramEnd"/>
      <w:r w:rsidRPr="00552C80">
        <w:rPr>
          <w:i/>
          <w:sz w:val="24"/>
          <w:szCs w:val="24"/>
          <w:shd w:val="clear" w:color="auto" w:fill="FFFFFF"/>
        </w:rPr>
        <w:t xml:space="preserve"> ou discriminação à condição de mulher.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§ 7 A pena do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é aumentada de 1/3 (um terço) até a metade se o crime for praticado:</w:t>
      </w:r>
    </w:p>
    <w:p w:rsidR="00552C80" w:rsidRPr="00552C80" w:rsidRDefault="00552C80" w:rsidP="00EC2C00">
      <w:pPr>
        <w:spacing w:line="276" w:lineRule="auto"/>
        <w:ind w:left="1418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……...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lastRenderedPageBreak/>
        <w:t>Estudo extraído do artigo 62399 publicado no site https://jus.com.br/,esclarece: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A lei 13.104/2015 alterou o código penal e qualificou 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como crime hediondo no Brasil, tal crime é praticado contra mulheres em razão da condição de ser do sexo feminino. Vale lembrar que somente se configura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>, quando é comprovada as causas, podendo ser: agressões físicas ou psicológicas, abuso ou assédio sexual, tortura, mutilação genital, espancamentos entre qualquer outra forma de violência que gerem a morte de uma "mulher", ou seja por exclusiva questão de gênero.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 A Lei n° 13.104/15 foi criada a partir de uma recomendação da Comissão Parlamentar Mista de Inquérito sobre Violência contra a Mulher (CPMI-VCM), que investigou a violência contra as mulheres nos entes da federação, entre março de 2012 e julho de 2013.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Ainda em 2013, a Comissão sobre a Situação da Mulher (CSW) da ONU recomendou aos Estados para que reforçassem a legislação nacional para punir assassinatos violentos de mulheres e meninas em razão do gênero.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Criar mecanismos para coibir a violência doméstica e familiar contra a mulher, nos termos do § 8o do art. 226 da Constituição Federal, da Convenção sobre a Eliminação de Todas as Formas de Discriminação contra as Mulheres e da Convenção Interamericana para Prevenir, Punir e Erradicar a Violência contra a Mulher; dispõe sobre a criação dos Juizados de Violência Doméstica e Familiar contra a Mulher; altera o Código de Processo Penal, o Código Penal e a Lei de Execução Penal; e dá outras providências.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Verifica-se que os objetivos de Enfrentamento e ou Combate ao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materializaram-se com a criação de mecanismos para coibir a violência doméstica e familiar contra a mulher, conforme Lei Federal que alterou o CP. Motivo pelo qual não separa o Combate ao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Feminício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do Tema Central que dispõe da Não violência contra Mulher, pelo contrário, já faz parte do tema central de Enfrentamento a Violência contra Mulher. Neste sentido, a criação de nova data para combater 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>, proposta no PL 32 é o mesmo que combater a Violência Contra Mulher, porém com datas distintas.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A Comissão de Defesa do Cidadão e Direitos Humanos analisou o processo do PL n. </w:t>
      </w:r>
      <w:proofErr w:type="gramStart"/>
      <w:r w:rsidRPr="00552C80">
        <w:rPr>
          <w:i/>
          <w:sz w:val="24"/>
          <w:szCs w:val="24"/>
          <w:shd w:val="clear" w:color="auto" w:fill="FFFFFF"/>
        </w:rPr>
        <w:t>32 ,</w:t>
      </w:r>
      <w:proofErr w:type="gramEnd"/>
      <w:r w:rsidRPr="00552C80">
        <w:rPr>
          <w:i/>
          <w:sz w:val="24"/>
          <w:szCs w:val="24"/>
          <w:shd w:val="clear" w:color="auto" w:fill="FFFFFF"/>
        </w:rPr>
        <w:t xml:space="preserve"> folhas 01 a 21. Requereu a Procuradoria Jurídica da Casa e a Comissão Permanente de Redação Constituição e Justiça a reavaliação e análise do conflito e identidade da Lei Municipal 5.556/14 com o Projeto de Lei n. 32 em questão. Embora ambas consultas retificaram seus pareceres inicialmente emitidos, faltou importantes argumentos jurídicos ou “legais para manterem as retificações. E no que tange a Comissão de Justiça, a retificação se deu via ofício do relator da referida comissão, sem que houvesse ata e assinaturas do Presidente e Membro da Comissão referendando o ato do Relator, o qual é autor do projeto em trâmite.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Assim em seu parecer final, a Comissão de Direitos do Cidadão relatou a importância em realizar a melhor técnica legislativa, pois a proposta contida no PL n. 32 é tema de alteração </w:t>
      </w:r>
      <w:r w:rsidRPr="00552C80">
        <w:rPr>
          <w:i/>
          <w:sz w:val="24"/>
          <w:szCs w:val="24"/>
          <w:shd w:val="clear" w:color="auto" w:fill="FFFFFF"/>
        </w:rPr>
        <w:lastRenderedPageBreak/>
        <w:t xml:space="preserve">da Lei n. 5556/2014, a qual deveria ser alterada ou complementada, pelo entendimento de que o tema combate ao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pertence ao tema abrangente de Enfrentamento da Violência Contra Mulher.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Promover datas distintas e diversas, como proposto no PL 32, acabam por dispersar o entendimento, bem como tirar o foco de combate à Violência Contra Mulher, cujo “marco” é exemplo de fato ocorrido com morte de mulheres nesta data, com significado a ser relembrado, nunca esquecido e combatido, e ainda, não confundido como se fossem temas separados, afinal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existirá e será caracterizado em decorrência da Violência Contra Mulher.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 xml:space="preserve">Especialmente há que considerar simbolicamente, o histórico e contexto que determinou a data de relevante significado, no âmbito internacional, nacional e municipal, que é o Dia 25 de novembro, sendo de fato a data de “marco” representativo de enfrentamento a Violência Contra Mulher, devido ao </w:t>
      </w:r>
      <w:proofErr w:type="spellStart"/>
      <w:r w:rsidRPr="00552C80">
        <w:rPr>
          <w:i/>
          <w:sz w:val="24"/>
          <w:szCs w:val="24"/>
          <w:shd w:val="clear" w:color="auto" w:fill="FFFFFF"/>
        </w:rPr>
        <w:t>feminicídio</w:t>
      </w:r>
      <w:proofErr w:type="spellEnd"/>
      <w:r w:rsidRPr="00552C80">
        <w:rPr>
          <w:i/>
          <w:sz w:val="24"/>
          <w:szCs w:val="24"/>
          <w:shd w:val="clear" w:color="auto" w:fill="FFFFFF"/>
        </w:rPr>
        <w:t xml:space="preserve"> que marcou referida data.</w:t>
      </w:r>
    </w:p>
    <w:p w:rsidR="00552C80" w:rsidRPr="00552C80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6E13DD" w:rsidRPr="006E13DD" w:rsidRDefault="00552C80" w:rsidP="00552C80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  <w:r w:rsidRPr="00552C80">
        <w:rPr>
          <w:i/>
          <w:sz w:val="24"/>
          <w:szCs w:val="24"/>
          <w:shd w:val="clear" w:color="auto" w:fill="FFFFFF"/>
        </w:rPr>
        <w:t>Motivos pelos quais apresento o substitutivo, nos termos do art. 176 e parágrafos, visando complementação da norma vigente, no caso, a Lei n. 5.556/2014, visto ser a melhor técnica legislativa, em especial a preservação de data histórica e simbólica reconhecida mundialmente como o Dia 25 de novembro, data de enfrentamento, combate e não violência contra mulher.</w:t>
      </w:r>
      <w:r w:rsidR="006E13DD" w:rsidRPr="006E13DD">
        <w:rPr>
          <w:i/>
          <w:sz w:val="24"/>
          <w:szCs w:val="24"/>
          <w:shd w:val="clear" w:color="auto" w:fill="FFFFFF"/>
        </w:rPr>
        <w:t xml:space="preserve"> </w:t>
      </w:r>
    </w:p>
    <w:p w:rsidR="006E13DD" w:rsidRPr="006E13DD" w:rsidRDefault="006E13DD" w:rsidP="006E13DD">
      <w:pPr>
        <w:spacing w:line="276" w:lineRule="auto"/>
        <w:jc w:val="both"/>
        <w:rPr>
          <w:i/>
          <w:sz w:val="24"/>
          <w:szCs w:val="24"/>
          <w:shd w:val="clear" w:color="auto" w:fill="FFFFFF"/>
        </w:rPr>
      </w:pPr>
    </w:p>
    <w:p w:rsidR="005A482B" w:rsidRDefault="00451384" w:rsidP="006E13DD">
      <w:pPr>
        <w:pStyle w:val="Corpodotexto"/>
        <w:ind w:firstLine="2833"/>
        <w:jc w:val="both"/>
      </w:pPr>
      <w:r>
        <w:t>A p</w:t>
      </w:r>
      <w:r w:rsidR="008462D3">
        <w:t xml:space="preserve">resente </w:t>
      </w:r>
      <w:r>
        <w:t xml:space="preserve">Proposta </w:t>
      </w:r>
      <w:r w:rsidR="005A482B">
        <w:t xml:space="preserve">Substitutiva </w:t>
      </w:r>
      <w:r w:rsidR="002D35F7">
        <w:t xml:space="preserve">visa </w:t>
      </w:r>
      <w:r w:rsidR="005A482B">
        <w:t xml:space="preserve">unificar </w:t>
      </w:r>
      <w:r w:rsidR="007434D0">
        <w:t>a propositura</w:t>
      </w:r>
      <w:r w:rsidR="005A482B" w:rsidRPr="005A482B">
        <w:t xml:space="preserve"> </w:t>
      </w:r>
      <w:r w:rsidR="005A482B">
        <w:t>do</w:t>
      </w:r>
      <w:r w:rsidR="00C97F6D">
        <w:t xml:space="preserve"> Dia Municipal de C</w:t>
      </w:r>
      <w:r w:rsidR="00C97F6D" w:rsidRPr="00C97F6D">
        <w:t xml:space="preserve">ombate ao </w:t>
      </w:r>
      <w:proofErr w:type="spellStart"/>
      <w:r w:rsidR="00C97F6D" w:rsidRPr="00C97F6D">
        <w:t>Feminicídio</w:t>
      </w:r>
      <w:proofErr w:type="spellEnd"/>
      <w:r w:rsidR="005A482B">
        <w:t xml:space="preserve"> com</w:t>
      </w:r>
      <w:r w:rsidR="007434D0">
        <w:t xml:space="preserve"> </w:t>
      </w:r>
      <w:r w:rsidR="00C97F6D">
        <w:t>a Lei d</w:t>
      </w:r>
      <w:r w:rsidR="007434D0">
        <w:t>o</w:t>
      </w:r>
      <w:r w:rsidR="005A482B">
        <w:t xml:space="preserve"> </w:t>
      </w:r>
      <w:r w:rsidR="00C97F6D">
        <w:t>Dia da Não</w:t>
      </w:r>
      <w:r w:rsidR="005A482B" w:rsidRPr="005A482B">
        <w:t xml:space="preserve"> Violência Contra Mulher, </w:t>
      </w:r>
      <w:r w:rsidR="007434D0">
        <w:t>entendendo que para ser caracteriza</w:t>
      </w:r>
      <w:r w:rsidR="00920857">
        <w:t>do</w:t>
      </w:r>
      <w:r w:rsidR="007434D0">
        <w:t xml:space="preserve"> esse tipo esp</w:t>
      </w:r>
      <w:r w:rsidR="00C97F6D">
        <w:t>ecial de homicídio, é necessária</w:t>
      </w:r>
      <w:r w:rsidR="007434D0">
        <w:t xml:space="preserve"> a violência contra a mulher.</w:t>
      </w:r>
    </w:p>
    <w:p w:rsidR="007434D0" w:rsidRDefault="007434D0" w:rsidP="006E13DD">
      <w:pPr>
        <w:pStyle w:val="Corpodotexto"/>
        <w:ind w:firstLine="2833"/>
        <w:jc w:val="both"/>
      </w:pPr>
      <w:r>
        <w:t xml:space="preserve">No entanto, vale ressaltar que a violência contra a mulher, na maioria das vezes, não acarreta necessariamente sua morte, não havendo, portanto, obstáculo legal a ser efetivado um dia de combate específico ao </w:t>
      </w:r>
      <w:proofErr w:type="spellStart"/>
      <w:r>
        <w:t>feminicídio</w:t>
      </w:r>
      <w:proofErr w:type="spellEnd"/>
      <w:r>
        <w:t>.</w:t>
      </w:r>
    </w:p>
    <w:p w:rsidR="00525A88" w:rsidRDefault="007434D0" w:rsidP="006E13DD">
      <w:pPr>
        <w:pStyle w:val="Corpodotexto"/>
        <w:ind w:firstLine="2833"/>
        <w:jc w:val="both"/>
      </w:pPr>
      <w:r>
        <w:t xml:space="preserve">Afirma a autora que os temas poderiam ser </w:t>
      </w:r>
      <w:r w:rsidR="005A482B" w:rsidRPr="005A482B">
        <w:t>confundido</w:t>
      </w:r>
      <w:r>
        <w:t>s</w:t>
      </w:r>
      <w:r w:rsidR="005A482B" w:rsidRPr="005A482B">
        <w:t xml:space="preserve">, </w:t>
      </w:r>
      <w:r w:rsidRPr="007434D0">
        <w:rPr>
          <w:i/>
        </w:rPr>
        <w:t>“</w:t>
      </w:r>
      <w:r w:rsidR="005A482B" w:rsidRPr="007434D0">
        <w:rPr>
          <w:i/>
        </w:rPr>
        <w:t xml:space="preserve">afinal </w:t>
      </w:r>
      <w:proofErr w:type="spellStart"/>
      <w:r w:rsidR="005A482B" w:rsidRPr="007434D0">
        <w:rPr>
          <w:i/>
        </w:rPr>
        <w:t>feminicídio</w:t>
      </w:r>
      <w:proofErr w:type="spellEnd"/>
      <w:r w:rsidR="005A482B" w:rsidRPr="007434D0">
        <w:rPr>
          <w:i/>
        </w:rPr>
        <w:t xml:space="preserve"> existirá e será caracterizado em decorrê</w:t>
      </w:r>
      <w:r w:rsidRPr="007434D0">
        <w:rPr>
          <w:i/>
        </w:rPr>
        <w:t>ncia da Violência Contra Mulher”,</w:t>
      </w:r>
      <w:r>
        <w:t xml:space="preserve"> alegando que </w:t>
      </w:r>
      <w:r w:rsidRPr="007434D0">
        <w:rPr>
          <w:i/>
        </w:rPr>
        <w:t>“</w:t>
      </w:r>
      <w:r w:rsidR="00525A88" w:rsidRPr="007434D0">
        <w:rPr>
          <w:i/>
        </w:rPr>
        <w:t xml:space="preserve">a criação de nova data para combater o </w:t>
      </w:r>
      <w:proofErr w:type="spellStart"/>
      <w:r w:rsidR="00525A88" w:rsidRPr="007434D0">
        <w:rPr>
          <w:i/>
        </w:rPr>
        <w:t>feminicídio</w:t>
      </w:r>
      <w:proofErr w:type="spellEnd"/>
      <w:r w:rsidR="00525A88" w:rsidRPr="007434D0">
        <w:rPr>
          <w:i/>
        </w:rPr>
        <w:t>, proposta no PL 32 é o mesmo que combater a Violência Contra Mulher, porém com datas distintas</w:t>
      </w:r>
      <w:r w:rsidRPr="007434D0">
        <w:rPr>
          <w:i/>
        </w:rPr>
        <w:t>”</w:t>
      </w:r>
      <w:r w:rsidR="00525A88" w:rsidRPr="007434D0">
        <w:rPr>
          <w:i/>
        </w:rPr>
        <w:t>.</w:t>
      </w:r>
    </w:p>
    <w:p w:rsidR="007434D0" w:rsidRDefault="007434D0" w:rsidP="006E13DD">
      <w:pPr>
        <w:pStyle w:val="Corpodotexto"/>
        <w:ind w:firstLine="2833"/>
        <w:jc w:val="both"/>
      </w:pPr>
      <w:r>
        <w:t xml:space="preserve">Na visão dessa Procuradoria, não havendo fundamento legal impeditivo, conforme </w:t>
      </w:r>
      <w:r w:rsidR="00E36034">
        <w:t xml:space="preserve">não </w:t>
      </w:r>
      <w:r>
        <w:t>demonstrado pela Vereadora, não se constata nenhum óbice à propositura que se pretende substituir</w:t>
      </w:r>
      <w:r w:rsidR="00E36034">
        <w:t>, ainda que a legalidade dessa propositura substitutiva esteja também presente.</w:t>
      </w:r>
    </w:p>
    <w:p w:rsidR="00525A88" w:rsidRDefault="007434D0" w:rsidP="006E13DD">
      <w:pPr>
        <w:pStyle w:val="Corpodotexto"/>
        <w:ind w:firstLine="2833"/>
        <w:jc w:val="both"/>
      </w:pPr>
      <w:r>
        <w:t xml:space="preserve">Não se nega que </w:t>
      </w:r>
      <w:r w:rsidR="005A482B" w:rsidRPr="005A482B">
        <w:t xml:space="preserve">o tema </w:t>
      </w:r>
      <w:r>
        <w:t xml:space="preserve">do </w:t>
      </w:r>
      <w:r w:rsidR="005A482B" w:rsidRPr="005A482B">
        <w:t>combate</w:t>
      </w:r>
      <w:r>
        <w:t xml:space="preserve"> </w:t>
      </w:r>
      <w:r w:rsidR="005A482B" w:rsidRPr="005A482B">
        <w:t xml:space="preserve">ao </w:t>
      </w:r>
      <w:proofErr w:type="spellStart"/>
      <w:r w:rsidR="005A482B" w:rsidRPr="005A482B">
        <w:t>feminicídio</w:t>
      </w:r>
      <w:proofErr w:type="spellEnd"/>
      <w:r w:rsidR="005A482B" w:rsidRPr="005A482B">
        <w:t xml:space="preserve"> pertence ao tema abrangente de Enfrentamento da Violência Contra Mulher</w:t>
      </w:r>
      <w:r>
        <w:t xml:space="preserve">, mas o que não se pode afirmar </w:t>
      </w:r>
      <w:proofErr w:type="gramStart"/>
      <w:r>
        <w:t>é</w:t>
      </w:r>
      <w:proofErr w:type="gramEnd"/>
      <w:r>
        <w:t xml:space="preserve"> que um impediria ou atrapalharia o outro, ficando a cargo dos Legisladores essa análise meritória.</w:t>
      </w:r>
    </w:p>
    <w:p w:rsidR="005A482B" w:rsidRDefault="005A482B" w:rsidP="006E13DD">
      <w:pPr>
        <w:pStyle w:val="Corpodotexto"/>
        <w:ind w:firstLine="2833"/>
        <w:jc w:val="both"/>
      </w:pPr>
      <w:r>
        <w:t xml:space="preserve">Desse modo, estabelecer uma data para o combate ao </w:t>
      </w:r>
      <w:proofErr w:type="spellStart"/>
      <w:r>
        <w:t>feminicídio</w:t>
      </w:r>
      <w:proofErr w:type="spellEnd"/>
      <w:r>
        <w:t xml:space="preserve"> e outra atinente a violência contra a mulher, embora sejam matérias de mérito, pertencente a </w:t>
      </w:r>
      <w:r>
        <w:lastRenderedPageBreak/>
        <w:t xml:space="preserve">função primordial dos Vereadores na votação, e não competência da Procuradoria, nem da Comissão de Constituição e Justiça, que só aferem legalidades, é ter mais ainda motivos para campanhas preventivas e educativas em datas diferentes, realçando </w:t>
      </w:r>
      <w:r w:rsidR="00E36034">
        <w:t>de mais um</w:t>
      </w:r>
      <w:r w:rsidR="00C97F6D">
        <w:t>a forma</w:t>
      </w:r>
      <w:r w:rsidR="00E36034">
        <w:t xml:space="preserve"> o relevante e intrigante</w:t>
      </w:r>
      <w:r>
        <w:t xml:space="preserve"> tema na população,</w:t>
      </w:r>
      <w:r w:rsidR="00E36034">
        <w:t xml:space="preserve"> fato que </w:t>
      </w:r>
      <w:r>
        <w:t xml:space="preserve">não </w:t>
      </w:r>
      <w:r w:rsidR="00E36034">
        <w:t>diminui</w:t>
      </w:r>
      <w:r>
        <w:t xml:space="preserve"> ou enf</w:t>
      </w:r>
      <w:r w:rsidR="00E36034">
        <w:t>raquece</w:t>
      </w:r>
      <w:r>
        <w:t xml:space="preserve"> a proposta já analisada. </w:t>
      </w:r>
    </w:p>
    <w:p w:rsidR="00E7659D" w:rsidRDefault="00C97F6D" w:rsidP="00920857">
      <w:pPr>
        <w:pStyle w:val="Corpodotexto"/>
        <w:ind w:firstLine="2833"/>
        <w:jc w:val="both"/>
      </w:pPr>
      <w:r>
        <w:t>Quer dizer e</w:t>
      </w:r>
      <w:r w:rsidR="008D6472">
        <w:t>ntão</w:t>
      </w:r>
      <w:r>
        <w:t xml:space="preserve"> que</w:t>
      </w:r>
      <w:r w:rsidR="008D6472">
        <w:t xml:space="preserve"> o dia de comemoração ao meio ambiente, impediria de serem estabelecidos o dia de combate a queimadas, de plantio de árvores, de proteção à fauna</w:t>
      </w:r>
      <w:r>
        <w:t>?</w:t>
      </w:r>
      <w:r w:rsidR="008D6472">
        <w:t xml:space="preserve"> </w:t>
      </w:r>
    </w:p>
    <w:p w:rsidR="00E7659D" w:rsidRDefault="008D6472" w:rsidP="00E7659D">
      <w:pPr>
        <w:pStyle w:val="Corpodotexto"/>
        <w:ind w:firstLine="2833"/>
        <w:jc w:val="both"/>
      </w:pPr>
      <w:r>
        <w:t xml:space="preserve">Vejamos por exemplo a Lei nº </w:t>
      </w:r>
      <w:r w:rsidR="00920857">
        <w:t>5</w:t>
      </w:r>
      <w:r w:rsidR="00C97F6D">
        <w:t>.</w:t>
      </w:r>
      <w:r w:rsidR="00920857">
        <w:t>138</w:t>
      </w:r>
      <w:r>
        <w:t>/</w:t>
      </w:r>
      <w:r w:rsidR="00920857">
        <w:t>2010</w:t>
      </w:r>
      <w:r>
        <w:t xml:space="preserve">, </w:t>
      </w:r>
      <w:r w:rsidR="00920857">
        <w:t>de iniciativa dos vereadores</w:t>
      </w:r>
      <w:r w:rsidR="00582D60">
        <w:t xml:space="preserve"> à</w:t>
      </w:r>
      <w:r>
        <w:t xml:space="preserve"> época</w:t>
      </w:r>
      <w:r w:rsidR="00920857">
        <w:t xml:space="preserve"> Benedito Jos</w:t>
      </w:r>
      <w:r>
        <w:t xml:space="preserve">é </w:t>
      </w:r>
      <w:proofErr w:type="spellStart"/>
      <w:r>
        <w:t>Gamito</w:t>
      </w:r>
      <w:proofErr w:type="spellEnd"/>
      <w:r>
        <w:t xml:space="preserve"> e Nilton César Andrade, que instituiu o </w:t>
      </w:r>
      <w:r w:rsidR="00920857">
        <w:t>"Dia de Luta contra o Racismo</w:t>
      </w:r>
      <w:r>
        <w:t>, comemorado anualmente</w:t>
      </w:r>
      <w:r w:rsidR="00920857">
        <w:t xml:space="preserve"> na semana do dia 13 de maio,</w:t>
      </w:r>
      <w:r w:rsidR="00582D60">
        <w:t xml:space="preserve"> que não se choca e nem foi motivo para um projeto de lei substitutivo, com a Lei nº</w:t>
      </w:r>
      <w:r w:rsidR="00E7659D">
        <w:t xml:space="preserve"> 4</w:t>
      </w:r>
      <w:r w:rsidR="00C97F6D">
        <w:t>.</w:t>
      </w:r>
      <w:bookmarkStart w:id="0" w:name="_GoBack"/>
      <w:bookmarkEnd w:id="0"/>
      <w:r w:rsidR="00E7659D">
        <w:t>247</w:t>
      </w:r>
      <w:r w:rsidR="00582D60">
        <w:t>/</w:t>
      </w:r>
      <w:r w:rsidR="00E7659D">
        <w:t>2002</w:t>
      </w:r>
      <w:r w:rsidR="00582D60">
        <w:t>,</w:t>
      </w:r>
      <w:r w:rsidR="00E7659D">
        <w:t xml:space="preserve"> de iniciativa do </w:t>
      </w:r>
      <w:r w:rsidR="00582D60">
        <w:t>parlamentar</w:t>
      </w:r>
      <w:r w:rsidR="00E7659D">
        <w:t xml:space="preserve"> </w:t>
      </w:r>
      <w:proofErr w:type="spellStart"/>
      <w:r w:rsidR="00E7659D">
        <w:t>Antonio</w:t>
      </w:r>
      <w:proofErr w:type="spellEnd"/>
      <w:r w:rsidR="00E7659D">
        <w:t xml:space="preserve"> Luiz Caldas Junior</w:t>
      </w:r>
      <w:r w:rsidR="00582D60">
        <w:t xml:space="preserve">, que instituiu </w:t>
      </w:r>
      <w:r w:rsidR="00E7659D">
        <w:t>a Semana da Consciência e da Cultura Negra a ser promovida anualmente, na semana de 20 de novembro, em que se celebra o Dia da Consciência Negra, em memória à morte de Zumbi dos Palmares.</w:t>
      </w:r>
    </w:p>
    <w:p w:rsidR="00AD2B3D" w:rsidRDefault="004C7A32" w:rsidP="00AD2B3D">
      <w:pPr>
        <w:pStyle w:val="Corpodotexto"/>
        <w:ind w:firstLine="2833"/>
        <w:jc w:val="both"/>
      </w:pPr>
      <w:r>
        <w:t>Com efeito</w:t>
      </w:r>
      <w:r w:rsidR="00AD2B3D">
        <w:t xml:space="preserve">, a proposta se afigura revestida das condições </w:t>
      </w:r>
      <w:r w:rsidR="000701E6">
        <w:t xml:space="preserve">de </w:t>
      </w:r>
      <w:r w:rsidR="00AD2B3D">
        <w:t>legalidade e constitucionalidade.</w:t>
      </w:r>
    </w:p>
    <w:p w:rsidR="00582D60" w:rsidRDefault="00582D60" w:rsidP="00AD2B3D">
      <w:pPr>
        <w:pStyle w:val="Corpodotexto"/>
        <w:ind w:firstLine="2833"/>
        <w:jc w:val="both"/>
      </w:pPr>
      <w:r>
        <w:t>Quanto ao regramento do projeto substitutivo cabe trazermos os artigos 176 e seguintes do Regime</w:t>
      </w:r>
      <w:r w:rsidR="003318DA">
        <w:t>nto Interno da Câmara Municipal: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 xml:space="preserve">Art. 176 </w:t>
      </w:r>
      <w:r w:rsidRPr="003318DA">
        <w:rPr>
          <w:i/>
          <w:u w:val="single"/>
        </w:rPr>
        <w:t>Substitutivo é o Projeto de Lei</w:t>
      </w:r>
      <w:r w:rsidRPr="00FB66A6">
        <w:rPr>
          <w:i/>
        </w:rPr>
        <w:t xml:space="preserve">, de Decreto Legislativo ou de Resolução, apresentado por Vereador, por Comissão Permanente ou pela Mesa da Câmara </w:t>
      </w:r>
      <w:r w:rsidRPr="003318DA">
        <w:rPr>
          <w:i/>
          <w:u w:val="single"/>
        </w:rPr>
        <w:t>para substituir outro já em tramitação sobre o mesmo assunto.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>§ 1º Não é permitido ao Vereador, a Comissão Permanente ou a Mesa da Câmara apresentar mais de um substitutivo ao mesmo projeto, sem prévia retirada do anteriormente apresentado.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 xml:space="preserve">§ 2º </w:t>
      </w:r>
      <w:r w:rsidRPr="003318DA">
        <w:rPr>
          <w:i/>
          <w:u w:val="single"/>
        </w:rPr>
        <w:t>Apresentado o substitutivo, será enviado às Comissões que devem ser ouvidas a respeito e será discutido e votado, antes do projeto original</w:t>
      </w:r>
      <w:r w:rsidRPr="00FB66A6">
        <w:rPr>
          <w:i/>
        </w:rPr>
        <w:t>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 xml:space="preserve">§ 3º </w:t>
      </w:r>
      <w:r w:rsidRPr="003318DA">
        <w:rPr>
          <w:i/>
          <w:u w:val="single"/>
        </w:rPr>
        <w:t>Os substitutivos só serão admitidos quando constantes de parecer de Comissão Permanente</w:t>
      </w:r>
      <w:r w:rsidRPr="00FB66A6">
        <w:rPr>
          <w:i/>
        </w:rPr>
        <w:t>, ou quando de projeto de autoria da Mesa, subscrito pela maioria de seus membros.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 xml:space="preserve">§ 4º </w:t>
      </w:r>
      <w:r w:rsidRPr="003318DA">
        <w:rPr>
          <w:i/>
          <w:u w:val="single"/>
        </w:rPr>
        <w:t>Protocolado o substitutivo na Secretaria da Câmara, a tramitação do projeto original automaticamente estará suspensa, e, se este constar da Ordem do Dia, será retirado da pauta, até aprovação ou rejeição do substitutivo</w:t>
      </w:r>
      <w:r w:rsidRPr="00FB66A6">
        <w:rPr>
          <w:i/>
        </w:rPr>
        <w:t>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>§ 5º O substitutivo somente poderá ser discutido e votado pelo Plenário se incluído na Ordem do Dia com antecedência de até 48(quarenta e oito) horas do início da Sessão.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 xml:space="preserve">§ 6º </w:t>
      </w:r>
      <w:r w:rsidRPr="003318DA">
        <w:rPr>
          <w:b/>
          <w:i/>
        </w:rPr>
        <w:t>Sendo aprovado o substitutivo, o projeto original ficará prejudicado; no caso de rejeição, o projeto original tramitará normalmente</w:t>
      </w:r>
      <w:r w:rsidRPr="00FB66A6">
        <w:rPr>
          <w:i/>
        </w:rPr>
        <w:t>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>
        <w:rPr>
          <w:i/>
        </w:rPr>
        <w:t>...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lastRenderedPageBreak/>
        <w:t>Art. 181 Os substitutivos, emendas e subemendas serão recebidos até o início da primeira ou única votação do projeto original.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>Art. 182 Não serão aceitos substitutivos, emendas ou subemendas que não tenham relação direta ou imediata com a matéria da proposição principal.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>§ 1º O autor do projeto que receber substitutivo ou emendas estranhas ao seu objeto terá o direito de reclamar contra a sua admissão, competindo ao Presidente decidir sobre a reclamação e cabendo recurso ao Plenário da decisão do Presidente.</w:t>
      </w:r>
    </w:p>
    <w:p w:rsidR="00FB66A6" w:rsidRPr="00FB66A6" w:rsidRDefault="00FB66A6" w:rsidP="00FB66A6">
      <w:pPr>
        <w:pStyle w:val="Corpodotexto"/>
        <w:jc w:val="both"/>
        <w:rPr>
          <w:i/>
        </w:rPr>
      </w:pPr>
      <w:r w:rsidRPr="00FB66A6">
        <w:rPr>
          <w:i/>
        </w:rPr>
        <w:t>§ 2º Idêntico direito de recurso ao Plenário contra ato do Presidente que refutar a proposição, caberá ao seu autor.</w:t>
      </w:r>
    </w:p>
    <w:p w:rsidR="002F3286" w:rsidRDefault="00E64648" w:rsidP="002F3286">
      <w:pPr>
        <w:pStyle w:val="Corpodotexto"/>
        <w:ind w:firstLine="2833"/>
        <w:jc w:val="both"/>
      </w:pPr>
      <w:r>
        <w:t xml:space="preserve">No que concerne aos seus </w:t>
      </w:r>
      <w:r w:rsidRPr="00E64648">
        <w:rPr>
          <w:u w:val="single"/>
        </w:rPr>
        <w:t>aspectos formais</w:t>
      </w:r>
      <w:r>
        <w:t>, a</w:t>
      </w:r>
      <w:r w:rsidR="00451384">
        <w:t xml:space="preserve"> Proposta de</w:t>
      </w:r>
      <w:r w:rsidR="00582D60">
        <w:t xml:space="preserve"> Substitutivo</w:t>
      </w:r>
      <w:r w:rsidR="002E316B">
        <w:t xml:space="preserve"> ao</w:t>
      </w:r>
      <w:r w:rsidR="00451384">
        <w:t xml:space="preserve"> </w:t>
      </w:r>
      <w:r w:rsidR="002E316B">
        <w:t xml:space="preserve">Projeto de Lei </w:t>
      </w:r>
      <w:r w:rsidR="00780C19">
        <w:t xml:space="preserve">obedeceu a </w:t>
      </w:r>
      <w:r w:rsidR="002E316B">
        <w:t>iniciativa</w:t>
      </w:r>
      <w:r w:rsidR="003318DA">
        <w:t>,</w:t>
      </w:r>
      <w:r w:rsidR="002E316B">
        <w:t xml:space="preserve"> </w:t>
      </w:r>
      <w:r w:rsidR="002F3286">
        <w:t>não h</w:t>
      </w:r>
      <w:r w:rsidR="003318DA">
        <w:t>avendo</w:t>
      </w:r>
      <w:r w:rsidR="002F3286">
        <w:t xml:space="preserve"> afronta à Constituição Federal e à Lei Orgânica do Município de Botucatu. </w:t>
      </w:r>
    </w:p>
    <w:p w:rsidR="00E70E5E" w:rsidRDefault="00E70E5E" w:rsidP="00E70E5E">
      <w:pPr>
        <w:pStyle w:val="Corpodotexto"/>
        <w:ind w:firstLine="2833"/>
        <w:jc w:val="both"/>
      </w:pPr>
      <w:r>
        <w:t xml:space="preserve">Não custa lembrar que </w:t>
      </w:r>
      <w:r w:rsidR="003318DA">
        <w:t xml:space="preserve">o Substitutivo </w:t>
      </w:r>
      <w:r>
        <w:t>ao Projeto de Lei segue os mesmos trâmites l</w:t>
      </w:r>
      <w:r w:rsidR="003318DA">
        <w:t>egais do projeto de lei a ser substituído</w:t>
      </w:r>
      <w:r>
        <w:t xml:space="preserve">, de modo a passar por pareceres das Comissões temáticas pertinentes, notadamente, à Comissão de Constituição, Justiça e Redação, bem como à Comissão de </w:t>
      </w:r>
      <w:r w:rsidR="003318DA">
        <w:t>Direitos Humanos</w:t>
      </w:r>
      <w:r>
        <w:t>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Contudo, vem somar no sentido de fornecer subsídios aos Vereadores, a quem cabe a análise desta e a decisão pela aprovação.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Portanto, quanto à form</w:t>
      </w:r>
      <w:r w:rsidR="002237C6">
        <w:t xml:space="preserve">a, </w:t>
      </w:r>
      <w:r w:rsidR="0069668D">
        <w:t>o Projeto de Lei Substitutivo</w:t>
      </w:r>
      <w:r w:rsidR="002237C6">
        <w:t xml:space="preserve"> </w:t>
      </w:r>
      <w:r w:rsidR="006F29E3">
        <w:t>ao Projeto de Lei</w:t>
      </w:r>
      <w:r>
        <w:t xml:space="preserve"> não padece de vícios regimentais, legais ou constitucionais e deve ser apreciado pelo Plenário da Câmara Municipal de Botucatu, cabendo aos nobres Vereadores desta Casa de Leis a sua análise e a deliberação quanto ao mérito</w:t>
      </w:r>
      <w:r w:rsidR="0069668D">
        <w:t xml:space="preserve">, </w:t>
      </w:r>
      <w:r w:rsidR="0069668D" w:rsidRPr="0069668D">
        <w:rPr>
          <w:b/>
        </w:rPr>
        <w:t>ficando prejudicado o projeto original no caso de sua aprovação</w:t>
      </w:r>
      <w:r w:rsidRPr="0069668D">
        <w:rPr>
          <w:b/>
        </w:rPr>
        <w:t>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 w:rsidR="00E64648">
        <w:tab/>
      </w:r>
      <w:r>
        <w:t>Este o parecer, salvo melhor juízo.</w:t>
      </w:r>
    </w:p>
    <w:p w:rsidR="00690C78" w:rsidRDefault="00690C78" w:rsidP="00690C78">
      <w:pPr>
        <w:pStyle w:val="Corpodotexto"/>
        <w:jc w:val="both"/>
      </w:pPr>
      <w:r>
        <w:t xml:space="preserve"> </w:t>
      </w:r>
      <w:r w:rsidR="00E64648">
        <w:tab/>
      </w:r>
      <w:r>
        <w:tab/>
      </w:r>
      <w:r>
        <w:tab/>
      </w:r>
      <w:r w:rsidR="00E64648">
        <w:tab/>
      </w:r>
      <w:r>
        <w:t xml:space="preserve">Botucatu, </w:t>
      </w:r>
      <w:r w:rsidR="0069668D">
        <w:t>19 de agosto de 2021</w:t>
      </w:r>
      <w:r>
        <w:t>.</w:t>
      </w:r>
    </w:p>
    <w:p w:rsidR="00521809" w:rsidRDefault="00521809" w:rsidP="00690C78">
      <w:pPr>
        <w:pStyle w:val="Corpodotexto"/>
        <w:jc w:val="both"/>
      </w:pPr>
    </w:p>
    <w:p w:rsidR="00690C78" w:rsidRDefault="00C1472E" w:rsidP="0069668D">
      <w:pPr>
        <w:pStyle w:val="Corpodotexto"/>
        <w:spacing w:after="0"/>
        <w:jc w:val="center"/>
      </w:pPr>
      <w:r>
        <w:t xml:space="preserve">                                                                                       </w:t>
      </w:r>
      <w:r w:rsidR="00690C78">
        <w:t>PAULO ANTONIO CORADI FILHO</w:t>
      </w:r>
    </w:p>
    <w:p w:rsidR="00690C78" w:rsidRDefault="00C1472E" w:rsidP="0069668D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Procurador Legislativo</w:t>
      </w:r>
    </w:p>
    <w:p w:rsidR="001C5756" w:rsidRDefault="00C1472E" w:rsidP="0069668D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OAB-SP 253.716</w:t>
      </w:r>
    </w:p>
    <w:sectPr w:rsidR="001C5756" w:rsidSect="0096321A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97F6D">
    <w:pPr>
      <w:jc w:val="center"/>
      <w:rPr>
        <w:b/>
        <w:sz w:val="28"/>
      </w:rPr>
    </w:pPr>
  </w:p>
  <w:p w:rsidR="000457B6" w:rsidRDefault="00C97F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701E6"/>
    <w:rsid w:val="0008527F"/>
    <w:rsid w:val="000C537D"/>
    <w:rsid w:val="00100D1D"/>
    <w:rsid w:val="00126F6A"/>
    <w:rsid w:val="00180353"/>
    <w:rsid w:val="001A1D66"/>
    <w:rsid w:val="001C0E36"/>
    <w:rsid w:val="001C5756"/>
    <w:rsid w:val="001D1537"/>
    <w:rsid w:val="002237C6"/>
    <w:rsid w:val="00232080"/>
    <w:rsid w:val="0023673E"/>
    <w:rsid w:val="002623FE"/>
    <w:rsid w:val="002821A9"/>
    <w:rsid w:val="00292FC0"/>
    <w:rsid w:val="002C2B91"/>
    <w:rsid w:val="002D35F7"/>
    <w:rsid w:val="002E316B"/>
    <w:rsid w:val="002F3286"/>
    <w:rsid w:val="00310075"/>
    <w:rsid w:val="003318DA"/>
    <w:rsid w:val="00374D12"/>
    <w:rsid w:val="003B729D"/>
    <w:rsid w:val="003B7D9F"/>
    <w:rsid w:val="00451384"/>
    <w:rsid w:val="00466142"/>
    <w:rsid w:val="004C7A32"/>
    <w:rsid w:val="004D1F6F"/>
    <w:rsid w:val="00521809"/>
    <w:rsid w:val="00525A88"/>
    <w:rsid w:val="00541590"/>
    <w:rsid w:val="00552C80"/>
    <w:rsid w:val="00574B76"/>
    <w:rsid w:val="00582D60"/>
    <w:rsid w:val="00593FF6"/>
    <w:rsid w:val="005A482B"/>
    <w:rsid w:val="005B4EBB"/>
    <w:rsid w:val="005C0877"/>
    <w:rsid w:val="006529D8"/>
    <w:rsid w:val="00690C78"/>
    <w:rsid w:val="0069668D"/>
    <w:rsid w:val="006E13DD"/>
    <w:rsid w:val="006F29E3"/>
    <w:rsid w:val="007434D0"/>
    <w:rsid w:val="00756BCE"/>
    <w:rsid w:val="00780C19"/>
    <w:rsid w:val="007A49FC"/>
    <w:rsid w:val="007C61FC"/>
    <w:rsid w:val="007D19C2"/>
    <w:rsid w:val="007F09A1"/>
    <w:rsid w:val="00810FB5"/>
    <w:rsid w:val="008462D3"/>
    <w:rsid w:val="008D6472"/>
    <w:rsid w:val="00904914"/>
    <w:rsid w:val="00905192"/>
    <w:rsid w:val="00913F63"/>
    <w:rsid w:val="00920857"/>
    <w:rsid w:val="0096321A"/>
    <w:rsid w:val="009A42CA"/>
    <w:rsid w:val="009B7C5A"/>
    <w:rsid w:val="009C0017"/>
    <w:rsid w:val="009E41A3"/>
    <w:rsid w:val="009E747C"/>
    <w:rsid w:val="00AA0AA7"/>
    <w:rsid w:val="00AD2B3D"/>
    <w:rsid w:val="00B33E3A"/>
    <w:rsid w:val="00BA461C"/>
    <w:rsid w:val="00BF669B"/>
    <w:rsid w:val="00C1472E"/>
    <w:rsid w:val="00C41AC2"/>
    <w:rsid w:val="00C67BB8"/>
    <w:rsid w:val="00C85BE1"/>
    <w:rsid w:val="00C97F6D"/>
    <w:rsid w:val="00D36C31"/>
    <w:rsid w:val="00D75668"/>
    <w:rsid w:val="00DE24A3"/>
    <w:rsid w:val="00E36034"/>
    <w:rsid w:val="00E64648"/>
    <w:rsid w:val="00E70E5E"/>
    <w:rsid w:val="00E7659D"/>
    <w:rsid w:val="00E9626B"/>
    <w:rsid w:val="00EC2C00"/>
    <w:rsid w:val="00EC7C2B"/>
    <w:rsid w:val="00ED3F22"/>
    <w:rsid w:val="00EF2A18"/>
    <w:rsid w:val="00F16757"/>
    <w:rsid w:val="00F8333C"/>
    <w:rsid w:val="00F917F4"/>
    <w:rsid w:val="00FB66A6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1960</Words>
  <Characters>10589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2021-08-19T15:15:00Z</cp:lastPrinted>
  <dcterms:created xsi:type="dcterms:W3CDTF">2021-08-18T16:18:00Z</dcterms:created>
  <dcterms:modified xsi:type="dcterms:W3CDTF">2021-08-19T15:16:00Z</dcterms:modified>
</cp:coreProperties>
</file>