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81416" w:rsidRPr="007433C6" w14:paraId="2ADE789A" w14:textId="77777777">
      <w:pPr>
        <w:jc w:val="center"/>
        <w:rPr>
          <w:rFonts w:ascii="Arial" w:hAnsi="Arial" w:cs="Arial"/>
          <w:b/>
          <w:sz w:val="28"/>
        </w:rPr>
      </w:pPr>
    </w:p>
    <w:p w:rsidR="00DC2CBC" w:rsidRPr="00DC2CBC" w:rsidP="00DC2CBC" w14:paraId="0DD02855" w14:textId="6A7ABF77">
      <w:pPr>
        <w:jc w:val="center"/>
        <w:rPr>
          <w:rFonts w:ascii="Arial" w:hAnsi="Arial" w:cs="Arial"/>
          <w:b/>
          <w:sz w:val="24"/>
          <w:szCs w:val="24"/>
          <w:u w:val="single"/>
        </w:rPr>
      </w:pPr>
      <w:r>
        <w:rPr>
          <w:rFonts w:ascii="Arial" w:hAnsi="Arial" w:cs="Arial"/>
          <w:b/>
          <w:sz w:val="24"/>
          <w:szCs w:val="24"/>
        </w:rPr>
        <w:t xml:space="preserve">R E Q U E R I M E N T O </w:t>
      </w:r>
      <w:r>
        <w:rPr>
          <w:rFonts w:ascii="Arial" w:hAnsi="Arial" w:cs="Arial"/>
          <w:b/>
          <w:sz w:val="24"/>
          <w:szCs w:val="24"/>
        </w:rPr>
        <w:t>Nº .</w:t>
      </w:r>
      <w:r>
        <w:rPr>
          <w:rFonts w:ascii="Arial" w:hAnsi="Arial" w:cs="Arial"/>
          <w:b/>
          <w:sz w:val="24"/>
          <w:szCs w:val="24"/>
        </w:rPr>
        <w:t xml:space="preserve"> </w:t>
      </w:r>
      <w:r w:rsidRPr="00DC2CBC">
        <w:rPr>
          <w:rFonts w:ascii="Arial" w:hAnsi="Arial" w:cs="Arial"/>
          <w:b/>
          <w:sz w:val="24"/>
          <w:szCs w:val="24"/>
          <w:u w:val="single"/>
        </w:rPr>
        <w:t>662</w:t>
      </w:r>
    </w:p>
    <w:p w:rsidR="00DC2CBC" w:rsidP="00DC2CBC" w14:paraId="05A7F43D" w14:textId="77777777">
      <w:pPr>
        <w:jc w:val="center"/>
        <w:rPr>
          <w:rFonts w:ascii="Arial" w:hAnsi="Arial" w:cs="Arial"/>
          <w:b/>
          <w:sz w:val="24"/>
          <w:szCs w:val="24"/>
        </w:rPr>
      </w:pPr>
    </w:p>
    <w:p w:rsidR="00DC2CBC" w:rsidP="00DC2CBC" w14:paraId="175173D9" w14:textId="3FD0F459">
      <w:pPr>
        <w:jc w:val="center"/>
        <w:rPr>
          <w:rFonts w:ascii="Arial" w:hAnsi="Arial" w:cs="Arial"/>
          <w:b/>
          <w:sz w:val="24"/>
          <w:szCs w:val="24"/>
          <w:u w:val="single"/>
        </w:rPr>
      </w:pPr>
      <w:r>
        <w:rPr>
          <w:rFonts w:ascii="Arial" w:hAnsi="Arial" w:cs="Arial"/>
          <w:b/>
          <w:sz w:val="24"/>
          <w:szCs w:val="24"/>
        </w:rPr>
        <w:t xml:space="preserve">SESSÃO ORDINÁRIA DE </w:t>
      </w:r>
      <w:r>
        <w:rPr>
          <w:rFonts w:ascii="Arial" w:hAnsi="Arial" w:cs="Arial"/>
          <w:b/>
          <w:sz w:val="24"/>
          <w:szCs w:val="24"/>
          <w:u w:val="single"/>
        </w:rPr>
        <w:t>30/8/2021</w:t>
      </w:r>
    </w:p>
    <w:p w:rsidR="00DC2CBC" w:rsidP="00DC2CBC" w14:paraId="2AD5FB57" w14:textId="77777777">
      <w:pPr>
        <w:jc w:val="center"/>
        <w:rPr>
          <w:rFonts w:ascii="Arial" w:hAnsi="Arial" w:cs="Arial"/>
          <w:b/>
          <w:sz w:val="24"/>
          <w:szCs w:val="24"/>
        </w:rPr>
      </w:pPr>
    </w:p>
    <w:p w:rsidR="00DC2CBC" w:rsidP="00DC2CBC" w14:paraId="6E17F239" w14:textId="77777777">
      <w:pPr>
        <w:pStyle w:val="Heading4"/>
        <w:rPr>
          <w:rFonts w:ascii="Arial" w:hAnsi="Arial" w:cs="Arial"/>
          <w:sz w:val="24"/>
          <w:szCs w:val="24"/>
        </w:rPr>
      </w:pPr>
      <w:r>
        <w:rPr>
          <w:rFonts w:ascii="Arial" w:hAnsi="Arial" w:cs="Arial"/>
          <w:smallCaps/>
          <w:sz w:val="24"/>
          <w:szCs w:val="24"/>
        </w:rPr>
        <w:t>Excelentíssimo Senhor Presidente Da Câmara Municipal:</w:t>
      </w:r>
    </w:p>
    <w:p w:rsidR="00DC2CBC" w:rsidP="00DC2CBC" w14:paraId="27B468B3" w14:textId="77777777">
      <w:pPr>
        <w:jc w:val="center"/>
        <w:rPr>
          <w:rFonts w:ascii="Arial" w:hAnsi="Arial" w:cs="Arial"/>
          <w:color w:val="333333"/>
          <w:sz w:val="24"/>
          <w:szCs w:val="24"/>
          <w:shd w:val="clear" w:color="auto" w:fill="FFFFFF"/>
        </w:rPr>
      </w:pPr>
    </w:p>
    <w:p w:rsidR="00DC2CBC" w:rsidP="00DC2CBC" w14:paraId="4F215565" w14:textId="77777777">
      <w:pPr>
        <w:jc w:val="both"/>
        <w:rPr>
          <w:rFonts w:ascii="Arial" w:hAnsi="Arial" w:cs="Arial"/>
          <w:color w:val="333333"/>
          <w:sz w:val="24"/>
          <w:szCs w:val="24"/>
          <w:shd w:val="clear" w:color="auto" w:fill="FFFFFF"/>
        </w:rPr>
      </w:pPr>
    </w:p>
    <w:p w:rsidR="00DC2CBC" w:rsidP="00DC2CBC" w14:paraId="4CD5F0A3" w14:textId="77777777">
      <w:pPr>
        <w:jc w:val="both"/>
        <w:rPr>
          <w:rFonts w:ascii="Arial" w:hAnsi="Arial" w:cs="Arial"/>
          <w:color w:val="333333"/>
          <w:sz w:val="24"/>
          <w:szCs w:val="24"/>
          <w:shd w:val="clear" w:color="auto" w:fill="FFFFFF"/>
        </w:rPr>
      </w:pPr>
    </w:p>
    <w:p w:rsidR="00DC2CBC" w:rsidP="00DC2CBC" w14:paraId="467D7B1A" w14:textId="77777777">
      <w:pPr>
        <w:pStyle w:val="NormalWeb"/>
        <w:jc w:val="both"/>
        <w:rPr>
          <w:rStyle w:val="Strong"/>
          <w:i/>
          <w:iCs/>
        </w:rPr>
      </w:pPr>
    </w:p>
    <w:p w:rsidR="00205D52" w:rsidP="00DC2CBC" w14:paraId="1345ED26" w14:textId="77777777">
      <w:pPr>
        <w:pStyle w:val="NormalWeb"/>
        <w:jc w:val="both"/>
        <w:rPr>
          <w:rStyle w:val="Strong"/>
          <w:i/>
          <w:iCs/>
        </w:rPr>
      </w:pPr>
    </w:p>
    <w:p w:rsidR="00DC2CBC" w:rsidP="00205D52" w14:paraId="56E85EC6" w14:textId="5AA24F4D">
      <w:pPr>
        <w:pStyle w:val="NormalWeb"/>
        <w:spacing w:before="0" w:beforeAutospacing="0" w:after="0" w:afterAutospacing="0"/>
        <w:ind w:firstLine="1560"/>
        <w:jc w:val="both"/>
        <w:rPr>
          <w:rFonts w:ascii="Arial" w:hAnsi="Arial" w:cs="Arial"/>
          <w:shd w:val="clear" w:color="auto" w:fill="FFFFFF"/>
        </w:rPr>
      </w:pPr>
      <w:r>
        <w:rPr>
          <w:rFonts w:ascii="Arial" w:hAnsi="Arial" w:cs="Arial"/>
          <w:bCs/>
          <w:shd w:val="clear" w:color="auto" w:fill="FFFFFF"/>
        </w:rPr>
        <w:t xml:space="preserve">A água é um bem essencial para o ser humano, no que </w:t>
      </w:r>
      <w:r>
        <w:rPr>
          <w:rFonts w:ascii="Arial" w:hAnsi="Arial" w:cs="Arial"/>
          <w:bCs/>
          <w:shd w:val="clear" w:color="auto" w:fill="FFFFFF"/>
        </w:rPr>
        <w:t>tange,</w:t>
      </w:r>
      <w:r>
        <w:rPr>
          <w:rFonts w:ascii="Arial" w:hAnsi="Arial" w:cs="Arial"/>
          <w:bCs/>
          <w:shd w:val="clear" w:color="auto" w:fill="FFFFFF"/>
        </w:rPr>
        <w:t xml:space="preserve"> a saúde, qualidade de vida e desenvolvimento humano, no entanto, complementa-se a necessidade vital da água a capacidade dos Entes Federativos trabalharem em busca da excelência da polít</w:t>
      </w:r>
      <w:r w:rsidR="00511481">
        <w:rPr>
          <w:rFonts w:ascii="Arial" w:hAnsi="Arial" w:cs="Arial"/>
          <w:bCs/>
          <w:shd w:val="clear" w:color="auto" w:fill="FFFFFF"/>
        </w:rPr>
        <w:t>ica pública de Saneamento Básico</w:t>
      </w:r>
      <w:r>
        <w:rPr>
          <w:rFonts w:ascii="Arial" w:hAnsi="Arial" w:cs="Arial"/>
          <w:bCs/>
          <w:shd w:val="clear" w:color="auto" w:fill="FFFFFF"/>
        </w:rPr>
        <w:t>.</w:t>
      </w:r>
    </w:p>
    <w:p w:rsidR="00DC2CBC" w:rsidP="00205D52" w14:paraId="2B88B2F7" w14:textId="53C41DA0">
      <w:pPr>
        <w:pStyle w:val="NormalWeb"/>
        <w:spacing w:before="0" w:beforeAutospacing="0" w:after="0" w:afterAutospacing="0"/>
        <w:ind w:firstLine="1560"/>
        <w:jc w:val="both"/>
        <w:rPr>
          <w:rFonts w:ascii="Arial" w:hAnsi="Arial" w:cs="Arial"/>
          <w:bCs/>
          <w:shd w:val="clear" w:color="auto" w:fill="FFFFFF"/>
        </w:rPr>
      </w:pPr>
      <w:r>
        <w:rPr>
          <w:rFonts w:ascii="Arial" w:hAnsi="Arial" w:cs="Arial"/>
          <w:bCs/>
          <w:shd w:val="clear" w:color="auto" w:fill="FFFFFF"/>
        </w:rPr>
        <w:t>É competência da União dos Estados, do Distrito Federal e dos Municípios, promover programas de construção de moradias e as melhori</w:t>
      </w:r>
      <w:r w:rsidR="00511481">
        <w:rPr>
          <w:rFonts w:ascii="Arial" w:hAnsi="Arial" w:cs="Arial"/>
          <w:bCs/>
          <w:shd w:val="clear" w:color="auto" w:fill="FFFFFF"/>
        </w:rPr>
        <w:t>as habitacionais e de Saneamento Básico</w:t>
      </w:r>
      <w:r>
        <w:rPr>
          <w:rFonts w:ascii="Arial" w:hAnsi="Arial" w:cs="Arial"/>
          <w:bCs/>
          <w:shd w:val="clear" w:color="auto" w:fill="FFFFFF"/>
        </w:rPr>
        <w:t>, conforme prevê o Art. 23, IX CF/88</w:t>
      </w:r>
    </w:p>
    <w:p w:rsidR="00DC2CBC" w:rsidP="00205D52" w14:paraId="364669D3" w14:textId="77777777">
      <w:pPr>
        <w:pStyle w:val="NormalWeb"/>
        <w:spacing w:before="0" w:beforeAutospacing="0" w:after="0" w:afterAutospacing="0"/>
        <w:ind w:firstLine="1560"/>
        <w:jc w:val="both"/>
        <w:rPr>
          <w:rFonts w:ascii="Arial" w:hAnsi="Arial" w:cs="Arial"/>
          <w:bCs/>
          <w:shd w:val="clear" w:color="auto" w:fill="FFFFFF"/>
        </w:rPr>
      </w:pPr>
      <w:r>
        <w:rPr>
          <w:rFonts w:ascii="Arial" w:hAnsi="Arial" w:cs="Arial"/>
          <w:bCs/>
          <w:shd w:val="clear" w:color="auto" w:fill="FFFFFF"/>
        </w:rPr>
        <w:t xml:space="preserve">O município de Botucatu estabelece a política pública de Saneamento Básico, através do Sistema Público de Abastecimento de Água Potável, Sistema Público de Coleta, Afastamento, Tratamento e Disposição final das Águas </w:t>
      </w:r>
      <w:r>
        <w:rPr>
          <w:rFonts w:ascii="Arial" w:hAnsi="Arial" w:cs="Arial"/>
          <w:bCs/>
          <w:shd w:val="clear" w:color="auto" w:fill="FFFFFF"/>
        </w:rPr>
        <w:t>Residuárias</w:t>
      </w:r>
      <w:r>
        <w:rPr>
          <w:rFonts w:ascii="Arial" w:hAnsi="Arial" w:cs="Arial"/>
          <w:bCs/>
          <w:shd w:val="clear" w:color="auto" w:fill="FFFFFF"/>
        </w:rPr>
        <w:t xml:space="preserve"> Urbanas Domésticas e Industriais; Sistema de Coleta, Tratamento e disposição Final dos </w:t>
      </w:r>
      <w:r>
        <w:rPr>
          <w:rFonts w:ascii="Arial" w:hAnsi="Arial" w:cs="Arial"/>
          <w:bCs/>
          <w:shd w:val="clear" w:color="auto" w:fill="FFFFFF"/>
        </w:rPr>
        <w:t>Residuárias</w:t>
      </w:r>
      <w:r>
        <w:rPr>
          <w:rFonts w:ascii="Arial" w:hAnsi="Arial" w:cs="Arial"/>
          <w:bCs/>
          <w:shd w:val="clear" w:color="auto" w:fill="FFFFFF"/>
        </w:rPr>
        <w:t xml:space="preserve"> Sólidos Urbanos Domésticos e Industriais, Drenagem Rural, respeitando assim, todos os princípios que estão previstos na Lei Orgânica do </w:t>
      </w:r>
      <w:r>
        <w:rPr>
          <w:rFonts w:ascii="Arial" w:hAnsi="Arial" w:cs="Arial"/>
          <w:bCs/>
          <w:shd w:val="clear" w:color="auto" w:fill="FFFFFF"/>
        </w:rPr>
        <w:t>municipio</w:t>
      </w:r>
      <w:r>
        <w:rPr>
          <w:rFonts w:ascii="Arial" w:hAnsi="Arial" w:cs="Arial"/>
          <w:bCs/>
          <w:shd w:val="clear" w:color="auto" w:fill="FFFFFF"/>
        </w:rPr>
        <w:t xml:space="preserve"> de Botucatu.</w:t>
      </w:r>
    </w:p>
    <w:p w:rsidR="00DC2CBC" w:rsidP="00205D52" w14:paraId="4656910E" w14:textId="77777777">
      <w:pPr>
        <w:pStyle w:val="NormalWeb"/>
        <w:spacing w:before="0" w:beforeAutospacing="0" w:after="0" w:afterAutospacing="0"/>
        <w:ind w:firstLine="1560"/>
        <w:jc w:val="both"/>
        <w:rPr>
          <w:rFonts w:ascii="Arial" w:hAnsi="Arial" w:cs="Arial"/>
          <w:bCs/>
          <w:shd w:val="clear" w:color="auto" w:fill="FFFFFF"/>
        </w:rPr>
      </w:pPr>
      <w:r>
        <w:rPr>
          <w:rFonts w:ascii="Arial" w:hAnsi="Arial" w:cs="Arial"/>
          <w:bCs/>
          <w:shd w:val="clear" w:color="auto" w:fill="FFFFFF"/>
        </w:rPr>
        <w:t>A política pública que versa sobre o Plano Municipal de Gestão Integrada de Resíduos Sólidos – PMGIRS foi consolidado através do Decreto nº10.20721 de 21 de setembro de 2016.</w:t>
      </w:r>
    </w:p>
    <w:p w:rsidR="00DC2CBC" w:rsidP="00205D52" w14:paraId="020791EB" w14:textId="77777777">
      <w:pPr>
        <w:pStyle w:val="NormalWeb"/>
        <w:spacing w:before="0" w:beforeAutospacing="0" w:after="0" w:afterAutospacing="0"/>
        <w:ind w:firstLine="1560"/>
        <w:jc w:val="both"/>
        <w:rPr>
          <w:rFonts w:ascii="Arial" w:hAnsi="Arial" w:cs="Arial"/>
          <w:bCs/>
          <w:shd w:val="clear" w:color="auto" w:fill="FFFFFF"/>
        </w:rPr>
      </w:pPr>
      <w:r>
        <w:rPr>
          <w:rFonts w:ascii="Arial" w:hAnsi="Arial" w:cs="Arial"/>
          <w:bCs/>
          <w:shd w:val="clear" w:color="auto" w:fill="FFFFFF"/>
        </w:rPr>
        <w:t>Conforme consta em nossa Carta Magna, o Plano Diretor em seu artigo 182 estabelece que todos os municípios necessitam ter este importante instrumento de planejamento urbano, bem como de consolidação das políticas públicas que deverão norteadas, planejadas, dirigidas, controladas e realizadas pelo Poder Público em prol da população.</w:t>
      </w:r>
    </w:p>
    <w:p w:rsidR="00205D52" w:rsidP="00205D52" w14:paraId="6A01AC6C" w14:textId="77777777">
      <w:pPr>
        <w:pStyle w:val="NormalWeb"/>
        <w:spacing w:before="0" w:beforeAutospacing="0" w:after="0" w:afterAutospacing="0"/>
        <w:ind w:firstLine="1560"/>
        <w:jc w:val="both"/>
        <w:rPr>
          <w:rFonts w:ascii="Arial" w:hAnsi="Arial" w:cs="Arial"/>
          <w:bCs/>
          <w:shd w:val="clear" w:color="auto" w:fill="FFFFFF"/>
        </w:rPr>
      </w:pPr>
      <w:r>
        <w:rPr>
          <w:rFonts w:ascii="Arial" w:hAnsi="Arial" w:cs="Arial"/>
          <w:bCs/>
          <w:shd w:val="clear" w:color="auto" w:fill="FFFFFF"/>
        </w:rPr>
        <w:t>A Lei Complementar municipal nº1.224 de 06 de outubro de 2017 refere-se ao Plano Diretor Participativo de Desenvolvimento Integrado, aonde em seu artigo art.34 que é dever do Poder Executivo manter ativa a fiscalização e regulação dos serviços prestados pela SABESP, com vistas ao cumprimento de metas e objetivos previstos em contrato, bem como a busca da universalização do atendimento das metas e objetivos previstos em contrato, bem como a busca da universalização do atendimento e qualidade dos serviços prestados, nos termos da legislação em vigor e em consonância com o órgão de controle social e fiscalização da política pública de saneamento básico.</w:t>
      </w:r>
    </w:p>
    <w:p w:rsidR="00DC2CBC" w:rsidP="00205D52" w14:paraId="31FE406D" w14:textId="5D409FF9">
      <w:pPr>
        <w:pStyle w:val="NormalWeb"/>
        <w:spacing w:before="0" w:beforeAutospacing="0" w:after="0" w:afterAutospacing="0"/>
        <w:ind w:firstLine="1560"/>
        <w:jc w:val="both"/>
        <w:rPr>
          <w:rFonts w:ascii="Arial" w:hAnsi="Arial" w:cs="Arial"/>
          <w:bCs/>
          <w:shd w:val="clear" w:color="auto" w:fill="FFFFFF"/>
        </w:rPr>
      </w:pPr>
      <w:r>
        <w:rPr>
          <w:rFonts w:ascii="Arial" w:hAnsi="Arial" w:cs="Arial"/>
          <w:bCs/>
          <w:shd w:val="clear" w:color="auto" w:fill="FFFFFF"/>
        </w:rPr>
        <w:t>Botucatu é uma cidade estratégica para a Sabesp. Foi o primeiro município a ser operado pela empresa, em 1974, e abriga a sede da Unidade de Negócios do Médio Tietê, composta por 33 municípios.</w:t>
      </w:r>
    </w:p>
    <w:p w:rsidR="00205D52" w:rsidP="00205D52" w14:paraId="7CA78E89" w14:textId="77777777">
      <w:pPr>
        <w:pStyle w:val="NormalWeb"/>
        <w:spacing w:before="0" w:beforeAutospacing="0" w:after="0" w:afterAutospacing="0"/>
        <w:ind w:firstLine="1560"/>
        <w:jc w:val="both"/>
        <w:rPr>
          <w:rFonts w:ascii="Arial" w:hAnsi="Arial" w:cs="Arial"/>
          <w:bCs/>
          <w:shd w:val="clear" w:color="auto" w:fill="FFFFFF"/>
        </w:rPr>
      </w:pPr>
    </w:p>
    <w:p w:rsidR="00205D52" w:rsidP="00205D52" w14:paraId="431425C4" w14:textId="77777777">
      <w:pPr>
        <w:pStyle w:val="NormalWeb"/>
        <w:spacing w:before="0" w:beforeAutospacing="0" w:after="0" w:afterAutospacing="0"/>
        <w:ind w:firstLine="1560"/>
        <w:jc w:val="both"/>
        <w:rPr>
          <w:rFonts w:ascii="Arial" w:hAnsi="Arial" w:cs="Arial"/>
          <w:bCs/>
          <w:shd w:val="clear" w:color="auto" w:fill="FFFFFF"/>
        </w:rPr>
      </w:pPr>
    </w:p>
    <w:p w:rsidR="00205D52" w:rsidP="00205D52" w14:paraId="76F99DC0" w14:textId="77777777">
      <w:pPr>
        <w:pStyle w:val="NormalWeb"/>
        <w:spacing w:before="0" w:beforeAutospacing="0" w:after="0" w:afterAutospacing="0"/>
        <w:ind w:firstLine="1560"/>
        <w:jc w:val="both"/>
        <w:rPr>
          <w:rFonts w:ascii="Arial" w:hAnsi="Arial" w:cs="Arial"/>
          <w:bCs/>
          <w:shd w:val="clear" w:color="auto" w:fill="FFFFFF"/>
        </w:rPr>
      </w:pPr>
    </w:p>
    <w:p w:rsidR="00081253" w:rsidP="00205D52" w14:paraId="65148F47" w14:textId="77777777">
      <w:pPr>
        <w:pStyle w:val="NormalWeb"/>
        <w:spacing w:before="0" w:beforeAutospacing="0" w:after="0" w:afterAutospacing="0"/>
        <w:ind w:firstLine="1560"/>
        <w:jc w:val="right"/>
        <w:rPr>
          <w:rFonts w:ascii="Arial" w:hAnsi="Arial" w:cs="Arial"/>
          <w:b/>
          <w:bCs/>
          <w:shd w:val="clear" w:color="auto" w:fill="FFFFFF"/>
        </w:rPr>
      </w:pPr>
    </w:p>
    <w:p w:rsidR="00205D52" w:rsidRPr="00511481" w:rsidP="00205D52" w14:paraId="027E5899" w14:textId="77777777">
      <w:pPr>
        <w:pStyle w:val="NormalWeb"/>
        <w:spacing w:before="0" w:beforeAutospacing="0" w:after="0" w:afterAutospacing="0"/>
        <w:ind w:firstLine="1560"/>
        <w:jc w:val="right"/>
        <w:rPr>
          <w:rFonts w:ascii="Arial" w:hAnsi="Arial" w:cs="Arial"/>
          <w:b/>
          <w:bCs/>
          <w:shd w:val="clear" w:color="auto" w:fill="FFFFFF"/>
        </w:rPr>
      </w:pPr>
      <w:r w:rsidRPr="00DC2CBC">
        <w:rPr>
          <w:rFonts w:ascii="Arial" w:hAnsi="Arial" w:cs="Arial"/>
          <w:b/>
          <w:bCs/>
          <w:shd w:val="clear" w:color="auto" w:fill="FFFFFF"/>
        </w:rPr>
        <w:t>Parte integr</w:t>
      </w:r>
      <w:r>
        <w:rPr>
          <w:rFonts w:ascii="Arial" w:hAnsi="Arial" w:cs="Arial"/>
          <w:b/>
          <w:bCs/>
          <w:shd w:val="clear" w:color="auto" w:fill="FFFFFF"/>
        </w:rPr>
        <w:t>ante do Requerimento n° 662/2021</w:t>
      </w:r>
    </w:p>
    <w:p w:rsidR="00205D52" w:rsidP="00205D52" w14:paraId="6125CEE0" w14:textId="77777777">
      <w:pPr>
        <w:pStyle w:val="NormalWeb"/>
        <w:spacing w:before="0" w:beforeAutospacing="0" w:after="0" w:afterAutospacing="0"/>
        <w:ind w:firstLine="1560"/>
        <w:jc w:val="both"/>
        <w:rPr>
          <w:rFonts w:ascii="Arial" w:hAnsi="Arial" w:cs="Arial"/>
          <w:bCs/>
          <w:shd w:val="clear" w:color="auto" w:fill="FFFFFF"/>
        </w:rPr>
      </w:pPr>
    </w:p>
    <w:p w:rsidR="00DC2CBC" w:rsidP="00205D52" w14:paraId="01FA761C" w14:textId="77777777">
      <w:pPr>
        <w:pStyle w:val="NormalWeb"/>
        <w:spacing w:before="0" w:beforeAutospacing="0" w:after="0" w:afterAutospacing="0"/>
        <w:ind w:firstLine="1560"/>
        <w:jc w:val="both"/>
        <w:rPr>
          <w:rFonts w:ascii="Arial" w:hAnsi="Arial" w:cs="Arial"/>
          <w:bCs/>
          <w:shd w:val="clear" w:color="auto" w:fill="FFFFFF"/>
        </w:rPr>
      </w:pPr>
      <w:r>
        <w:rPr>
          <w:rFonts w:ascii="Arial" w:hAnsi="Arial" w:cs="Arial"/>
          <w:bCs/>
          <w:shd w:val="clear" w:color="auto" w:fill="FFFFFF"/>
        </w:rPr>
        <w:t>Em 2010 o Governo de São Paulo, por meio da Secretaria de Saneamento e Energia, assinou com o município de Botucatu, o convênio de cooperação que autoriza a Sabesp (Companhia de Saneamento Básico do Estado de São Paulo) a renovar o contrato de prestação de serviços de Saneamento Básico na cidade nos próximos 30 anos. O Contrato de Programa da Sabesp estabelece investimentos de R$ 102,9 milhões para o município</w:t>
      </w:r>
    </w:p>
    <w:p w:rsidR="00DC2CBC" w:rsidP="00205D52" w14:paraId="0091C1DB" w14:textId="77777777">
      <w:pPr>
        <w:pStyle w:val="NormalWeb"/>
        <w:spacing w:before="0" w:beforeAutospacing="0" w:after="0" w:afterAutospacing="0"/>
        <w:ind w:firstLine="1560"/>
        <w:jc w:val="both"/>
        <w:rPr>
          <w:rFonts w:ascii="Arial" w:hAnsi="Arial" w:cs="Arial"/>
          <w:bCs/>
          <w:shd w:val="clear" w:color="auto" w:fill="FFFFFF"/>
        </w:rPr>
      </w:pPr>
      <w:r>
        <w:rPr>
          <w:rFonts w:ascii="Arial" w:hAnsi="Arial" w:cs="Arial"/>
          <w:bCs/>
          <w:shd w:val="clear" w:color="auto" w:fill="FFFFFF"/>
        </w:rPr>
        <w:t>Desde o início a Sabesp investiu para que Botucatu tivesse níveis elevados de saneamento básico, com a despoluição de todos os córregos que cortam a cidade, caminhando para ser uma Cidade 300%, ou seja, 100% de água, 100% de coleta de esgoto e 100% de tratamento de água e esgoto, em consonância com a nova lei de saneamento básico.</w:t>
      </w:r>
    </w:p>
    <w:p w:rsidR="00DC2CBC" w:rsidP="00205D52" w14:paraId="72C68C14" w14:textId="6E759A5B">
      <w:pPr>
        <w:pStyle w:val="NormalWeb"/>
        <w:spacing w:before="0" w:beforeAutospacing="0" w:after="0" w:afterAutospacing="0"/>
        <w:ind w:firstLine="1560"/>
        <w:jc w:val="both"/>
        <w:rPr>
          <w:rFonts w:ascii="Arial" w:hAnsi="Arial" w:cs="Arial"/>
          <w:bCs/>
          <w:shd w:val="clear" w:color="auto" w:fill="FFFFFF"/>
        </w:rPr>
      </w:pPr>
      <w:r>
        <w:rPr>
          <w:rFonts w:ascii="Arial" w:hAnsi="Arial" w:cs="Arial"/>
          <w:bCs/>
          <w:shd w:val="clear" w:color="auto" w:fill="FFFFFF"/>
        </w:rPr>
        <w:t>Após as fundamentações legais, respeitando a hierarquias das lei</w:t>
      </w:r>
      <w:r w:rsidR="00511481">
        <w:rPr>
          <w:rFonts w:ascii="Arial" w:hAnsi="Arial" w:cs="Arial"/>
          <w:bCs/>
          <w:shd w:val="clear" w:color="auto" w:fill="FFFFFF"/>
        </w:rPr>
        <w:t>s, observamos que</w:t>
      </w:r>
      <w:r>
        <w:rPr>
          <w:rFonts w:ascii="Arial" w:hAnsi="Arial" w:cs="Arial"/>
          <w:bCs/>
          <w:shd w:val="clear" w:color="auto" w:fill="FFFFFF"/>
        </w:rPr>
        <w:t xml:space="preserve"> Bot</w:t>
      </w:r>
      <w:r w:rsidR="00511481">
        <w:rPr>
          <w:rFonts w:ascii="Arial" w:hAnsi="Arial" w:cs="Arial"/>
          <w:bCs/>
          <w:shd w:val="clear" w:color="auto" w:fill="FFFFFF"/>
        </w:rPr>
        <w:t>ucatu</w:t>
      </w:r>
      <w:r>
        <w:rPr>
          <w:rFonts w:ascii="Arial" w:hAnsi="Arial" w:cs="Arial"/>
          <w:bCs/>
          <w:shd w:val="clear" w:color="auto" w:fill="FFFFFF"/>
        </w:rPr>
        <w:t xml:space="preserve"> tem como prestadora de serviço da política de saneamento básica a empresa de economia mista, a SABESP.</w:t>
      </w:r>
    </w:p>
    <w:p w:rsidR="00DC2CBC" w:rsidP="00205D52" w14:paraId="45F8E1D5" w14:textId="361E956F">
      <w:pPr>
        <w:pStyle w:val="NormalWeb"/>
        <w:spacing w:before="0" w:beforeAutospacing="0" w:after="0" w:afterAutospacing="0"/>
        <w:ind w:firstLine="1560"/>
        <w:jc w:val="both"/>
        <w:rPr>
          <w:rFonts w:ascii="Arial" w:hAnsi="Arial" w:cs="Arial"/>
          <w:bCs/>
          <w:shd w:val="clear" w:color="auto" w:fill="FFFFFF"/>
        </w:rPr>
      </w:pPr>
      <w:r>
        <w:rPr>
          <w:rFonts w:ascii="Arial" w:hAnsi="Arial" w:cs="Arial"/>
          <w:bCs/>
          <w:shd w:val="clear" w:color="auto" w:fill="FFFFFF"/>
        </w:rPr>
        <w:t>É fático e de conhecimento de toda sociedade que vários representantes e/ou agentes públicos que respondem aos cargos eletivos (Poder Executivo e Poder Legislativo) apresentaram e declararam as intençõ</w:t>
      </w:r>
      <w:r w:rsidR="00511481">
        <w:rPr>
          <w:rFonts w:ascii="Arial" w:hAnsi="Arial" w:cs="Arial"/>
          <w:bCs/>
          <w:shd w:val="clear" w:color="auto" w:fill="FFFFFF"/>
        </w:rPr>
        <w:t>es da realização da Privatização</w:t>
      </w:r>
      <w:r>
        <w:rPr>
          <w:rFonts w:ascii="Arial" w:hAnsi="Arial" w:cs="Arial"/>
          <w:bCs/>
          <w:shd w:val="clear" w:color="auto" w:fill="FFFFFF"/>
        </w:rPr>
        <w:t xml:space="preserve"> da SABESP.</w:t>
      </w:r>
    </w:p>
    <w:p w:rsidR="00DC2CBC" w:rsidP="00205D52" w14:paraId="77FC77E0" w14:textId="77777777">
      <w:pPr>
        <w:pStyle w:val="NormalWeb"/>
        <w:spacing w:before="0" w:beforeAutospacing="0" w:after="0" w:afterAutospacing="0"/>
        <w:ind w:firstLine="1560"/>
        <w:jc w:val="both"/>
        <w:rPr>
          <w:rFonts w:ascii="Arial" w:hAnsi="Arial" w:cs="Arial"/>
          <w:bCs/>
          <w:shd w:val="clear" w:color="auto" w:fill="FFFFFF"/>
        </w:rPr>
      </w:pPr>
      <w:r>
        <w:rPr>
          <w:rFonts w:ascii="Arial" w:hAnsi="Arial" w:cs="Arial"/>
          <w:bCs/>
          <w:shd w:val="clear" w:color="auto" w:fill="FFFFFF"/>
        </w:rPr>
        <w:t>A privatização é uma ferramenta que os agentes públicos realizam para transferir as obrigações da política pública de saneamento básico para empresas privadas, pois, todas as ações, atividades, projetos e programas do Estado de São Paulo que são realizados pela SABESP passarão a ser realizados pelas empresas privadas, no entanto, vale ressaltar, que muitas cidades do Estado de São Paulo não concederam a SABESP está prestação de serviço.</w:t>
      </w:r>
    </w:p>
    <w:p w:rsidR="00DC2CBC" w:rsidP="00205D52" w14:paraId="2B8FC1DD" w14:textId="77777777">
      <w:pPr>
        <w:pStyle w:val="NormalWeb"/>
        <w:spacing w:before="0" w:beforeAutospacing="0" w:after="0" w:afterAutospacing="0"/>
        <w:ind w:firstLine="1560"/>
        <w:jc w:val="both"/>
        <w:rPr>
          <w:rFonts w:ascii="Arial" w:hAnsi="Arial" w:cs="Arial"/>
          <w:bCs/>
          <w:shd w:val="clear" w:color="auto" w:fill="FFFFFF"/>
        </w:rPr>
      </w:pPr>
      <w:r>
        <w:rPr>
          <w:rFonts w:ascii="Arial" w:hAnsi="Arial" w:cs="Arial"/>
          <w:bCs/>
          <w:shd w:val="clear" w:color="auto" w:fill="FFFFFF"/>
        </w:rPr>
        <w:t>Vale ressaltar que, os indicadores sociais voltados a qualidade dos serviços relacionados a política pública de saneamento básico, quando comparados os municípios que tem a SABESP como a empresa concessionária e os municípios que realizam está prestação de serviço com a mão de obra própria, ficam desproporcionais, pois, os números da cidade aonde encontram a SABESP como concessionárias são muito melhores no quesito de saneamento básico.</w:t>
      </w:r>
    </w:p>
    <w:p w:rsidR="00205D52" w:rsidP="00205D52" w14:paraId="5EEE4FF0" w14:textId="77777777">
      <w:pPr>
        <w:pStyle w:val="NormalWeb"/>
        <w:spacing w:before="0" w:beforeAutospacing="0" w:after="0" w:afterAutospacing="0"/>
        <w:ind w:firstLine="1560"/>
        <w:jc w:val="both"/>
        <w:rPr>
          <w:rFonts w:ascii="Arial" w:hAnsi="Arial" w:cs="Arial"/>
          <w:bCs/>
          <w:shd w:val="clear" w:color="auto" w:fill="FFFFFF"/>
        </w:rPr>
      </w:pPr>
      <w:r>
        <w:rPr>
          <w:rFonts w:ascii="Arial" w:hAnsi="Arial" w:cs="Arial"/>
          <w:bCs/>
          <w:shd w:val="clear" w:color="auto" w:fill="FFFFFF"/>
        </w:rPr>
        <w:t>Saneamento Básico, é uma política pública de meio ambiente, saúde, desenvolvimento urbano, educação e desenvolvimento econômico são fatores primordiais, na escolha para o cidadão.</w:t>
      </w:r>
    </w:p>
    <w:p w:rsidR="00DC2CBC" w:rsidP="00205D52" w14:paraId="06A7B295" w14:textId="777DA105">
      <w:pPr>
        <w:pStyle w:val="NormalWeb"/>
        <w:spacing w:before="0" w:beforeAutospacing="0" w:after="0" w:afterAutospacing="0"/>
        <w:ind w:firstLine="1560"/>
        <w:jc w:val="both"/>
        <w:rPr>
          <w:rFonts w:ascii="Arial" w:hAnsi="Arial" w:cs="Arial"/>
          <w:bCs/>
          <w:shd w:val="clear" w:color="auto" w:fill="FFFFFF"/>
        </w:rPr>
      </w:pPr>
      <w:r>
        <w:rPr>
          <w:rFonts w:ascii="Arial" w:hAnsi="Arial" w:cs="Arial"/>
          <w:bCs/>
          <w:shd w:val="clear" w:color="auto" w:fill="FFFFFF"/>
        </w:rPr>
        <w:t>A Câmara Municipal de Botucatu, gostaria de externar e ratificar a importância desta política pública, e a exequibilidade desta prestação de serviço está atrelada com a qualidade do serviço prestado pela SABESP.</w:t>
      </w:r>
    </w:p>
    <w:p w:rsidR="00DC2CBC" w:rsidP="00205D52" w14:paraId="3E2B0D7F" w14:textId="07F9833E">
      <w:pPr>
        <w:pStyle w:val="NormalWeb"/>
        <w:spacing w:before="0" w:beforeAutospacing="0" w:after="0" w:afterAutospacing="0"/>
        <w:ind w:firstLine="1560"/>
        <w:jc w:val="both"/>
        <w:rPr>
          <w:rFonts w:ascii="Arial" w:hAnsi="Arial" w:cs="Arial"/>
          <w:bCs/>
          <w:shd w:val="clear" w:color="auto" w:fill="FFFFFF"/>
        </w:rPr>
      </w:pPr>
      <w:r>
        <w:rPr>
          <w:rFonts w:ascii="Arial" w:hAnsi="Arial" w:cs="Arial"/>
          <w:bCs/>
          <w:shd w:val="clear" w:color="auto" w:fill="FFFFFF"/>
        </w:rPr>
        <w:t>Os representantes do Poder Legislativo da cidade de Botucatu vêm através deste documento, declarar que o processo de privatização da SABESP não seria de grande valia para a comunidade local, que em sua maioria aprova a prestação de serviço desta empresa concessionária.</w:t>
      </w:r>
    </w:p>
    <w:p w:rsidR="00DC2CBC" w:rsidP="00205D52" w14:paraId="14B191C3" w14:textId="77777777">
      <w:pPr>
        <w:pStyle w:val="NormalWeb"/>
        <w:spacing w:before="0" w:beforeAutospacing="0" w:after="0" w:afterAutospacing="0"/>
        <w:ind w:firstLine="1560"/>
        <w:jc w:val="both"/>
        <w:rPr>
          <w:rFonts w:ascii="Arial" w:hAnsi="Arial" w:cs="Arial"/>
          <w:bCs/>
          <w:shd w:val="clear" w:color="auto" w:fill="FFFFFF"/>
        </w:rPr>
      </w:pPr>
      <w:r>
        <w:rPr>
          <w:rFonts w:ascii="Arial" w:hAnsi="Arial" w:cs="Arial"/>
          <w:bCs/>
          <w:shd w:val="clear" w:color="auto" w:fill="FFFFFF"/>
        </w:rPr>
        <w:t xml:space="preserve">Ratificando assim, os votos extensivos a todos os representantes públicos (Governo Estadual) que verifiquem a realização </w:t>
      </w:r>
      <w:r>
        <w:rPr>
          <w:rFonts w:ascii="Arial" w:hAnsi="Arial" w:cs="Arial"/>
          <w:bCs/>
          <w:i/>
          <w:shd w:val="clear" w:color="auto" w:fill="FFFFFF"/>
        </w:rPr>
        <w:t>in loco</w:t>
      </w:r>
      <w:r>
        <w:rPr>
          <w:rFonts w:ascii="Arial" w:hAnsi="Arial" w:cs="Arial"/>
          <w:bCs/>
          <w:shd w:val="clear" w:color="auto" w:fill="FFFFFF"/>
        </w:rPr>
        <w:t xml:space="preserve"> da prestação de serviço da SABESP na cidade de Botucatu.</w:t>
      </w:r>
    </w:p>
    <w:p w:rsidR="00205D52" w:rsidP="00205D52" w14:paraId="2997402B" w14:textId="77777777">
      <w:pPr>
        <w:pStyle w:val="NormalWeb"/>
        <w:spacing w:before="0" w:beforeAutospacing="0" w:after="0" w:afterAutospacing="0"/>
        <w:ind w:firstLine="1560"/>
        <w:jc w:val="both"/>
        <w:rPr>
          <w:rFonts w:ascii="Arial" w:hAnsi="Arial" w:cs="Arial"/>
          <w:bCs/>
          <w:shd w:val="clear" w:color="auto" w:fill="FFFFFF"/>
        </w:rPr>
      </w:pPr>
    </w:p>
    <w:p w:rsidR="00205D52" w:rsidP="00205D52" w14:paraId="2329C87C" w14:textId="77777777">
      <w:pPr>
        <w:pStyle w:val="NormalWeb"/>
        <w:spacing w:before="0" w:beforeAutospacing="0" w:after="0" w:afterAutospacing="0"/>
        <w:ind w:firstLine="1560"/>
        <w:jc w:val="both"/>
        <w:rPr>
          <w:rFonts w:ascii="Arial" w:hAnsi="Arial" w:cs="Arial"/>
          <w:bCs/>
          <w:shd w:val="clear" w:color="auto" w:fill="FFFFFF"/>
        </w:rPr>
      </w:pPr>
    </w:p>
    <w:p w:rsidR="00205D52" w:rsidP="00205D52" w14:paraId="0A53D8BF" w14:textId="77777777">
      <w:pPr>
        <w:pStyle w:val="NormalWeb"/>
        <w:spacing w:before="0" w:beforeAutospacing="0" w:after="0" w:afterAutospacing="0"/>
        <w:ind w:firstLine="1560"/>
        <w:jc w:val="right"/>
        <w:rPr>
          <w:rFonts w:ascii="Arial" w:hAnsi="Arial" w:cs="Arial"/>
          <w:b/>
          <w:bCs/>
          <w:shd w:val="clear" w:color="auto" w:fill="FFFFFF"/>
        </w:rPr>
      </w:pPr>
    </w:p>
    <w:p w:rsidR="00205D52" w:rsidRPr="00205D52" w:rsidP="00205D52" w14:paraId="4692D721" w14:textId="77777777">
      <w:pPr>
        <w:pStyle w:val="NormalWeb"/>
        <w:spacing w:before="0" w:beforeAutospacing="0" w:after="0" w:afterAutospacing="0"/>
        <w:ind w:firstLine="1560"/>
        <w:jc w:val="right"/>
        <w:rPr>
          <w:rFonts w:ascii="Arial" w:hAnsi="Arial" w:cs="Arial"/>
          <w:b/>
          <w:bCs/>
          <w:shd w:val="clear" w:color="auto" w:fill="FFFFFF"/>
        </w:rPr>
      </w:pPr>
      <w:r w:rsidRPr="00DC2CBC">
        <w:rPr>
          <w:rFonts w:ascii="Arial" w:hAnsi="Arial" w:cs="Arial"/>
          <w:b/>
          <w:bCs/>
          <w:shd w:val="clear" w:color="auto" w:fill="FFFFFF"/>
        </w:rPr>
        <w:t>Parte integrante do Requerimento n° 662/2021</w:t>
      </w:r>
    </w:p>
    <w:p w:rsidR="00205D52" w:rsidP="00205D52" w14:paraId="14FCF013" w14:textId="77777777">
      <w:pPr>
        <w:pStyle w:val="NormalWeb"/>
        <w:spacing w:before="0" w:beforeAutospacing="0" w:after="0" w:afterAutospacing="0"/>
        <w:ind w:firstLine="1560"/>
        <w:jc w:val="both"/>
        <w:rPr>
          <w:rFonts w:ascii="Arial" w:hAnsi="Arial" w:cs="Arial"/>
          <w:bCs/>
          <w:shd w:val="clear" w:color="auto" w:fill="FFFFFF"/>
        </w:rPr>
      </w:pPr>
    </w:p>
    <w:p w:rsidR="00DC2CBC" w:rsidP="00205D52" w14:paraId="7B31AA65" w14:textId="77777777">
      <w:pPr>
        <w:pStyle w:val="NormalWeb"/>
        <w:spacing w:before="0" w:beforeAutospacing="0" w:after="0" w:afterAutospacing="0"/>
        <w:ind w:firstLine="1560"/>
        <w:jc w:val="both"/>
        <w:rPr>
          <w:rFonts w:ascii="Arial" w:hAnsi="Arial" w:cs="Arial"/>
          <w:bCs/>
          <w:shd w:val="clear" w:color="auto" w:fill="FFFFFF"/>
        </w:rPr>
      </w:pPr>
    </w:p>
    <w:p w:rsidR="00DC2CBC" w:rsidP="00205D52" w14:paraId="0A2C851E" w14:textId="5E945435">
      <w:pPr>
        <w:pStyle w:val="BodyText"/>
        <w:ind w:right="-142" w:firstLine="1418"/>
        <w:rPr>
          <w:rFonts w:ascii="Arial" w:hAnsi="Arial" w:cs="Arial"/>
          <w:sz w:val="24"/>
          <w:szCs w:val="24"/>
          <w:shd w:val="clear" w:color="auto" w:fill="FFFFFF"/>
        </w:rPr>
      </w:pPr>
      <w:r>
        <w:rPr>
          <w:rFonts w:ascii="Arial" w:hAnsi="Arial" w:cs="Arial"/>
          <w:b/>
          <w:sz w:val="24"/>
          <w:szCs w:val="24"/>
          <w:shd w:val="clear" w:color="auto" w:fill="FFFFFF"/>
        </w:rPr>
        <w:t>REQUEREMOS</w:t>
      </w:r>
      <w:r>
        <w:rPr>
          <w:rFonts w:ascii="Arial" w:hAnsi="Arial" w:cs="Arial"/>
          <w:sz w:val="24"/>
          <w:szCs w:val="24"/>
          <w:shd w:val="clear" w:color="auto" w:fill="FFFFFF"/>
        </w:rPr>
        <w:t xml:space="preserve">, depois de cumpridas as formalidades regimentais, ouvido o Plenário, seja oficiado ao Vice-Governador do Estado de São Paulo, </w:t>
      </w:r>
      <w:r>
        <w:rPr>
          <w:rFonts w:ascii="Arial" w:hAnsi="Arial" w:cs="Arial"/>
          <w:b/>
          <w:sz w:val="24"/>
          <w:szCs w:val="24"/>
          <w:shd w:val="clear" w:color="auto" w:fill="FFFFFF"/>
        </w:rPr>
        <w:t>RODRIGO GARCIA,</w:t>
      </w:r>
      <w:r>
        <w:rPr>
          <w:rFonts w:ascii="Arial" w:hAnsi="Arial" w:cs="Arial"/>
          <w:sz w:val="24"/>
          <w:szCs w:val="24"/>
          <w:shd w:val="clear" w:color="auto" w:fill="FFFFFF"/>
        </w:rPr>
        <w:t xml:space="preserve"> Secretário de Desenvolvimento Regional, </w:t>
      </w:r>
      <w:r>
        <w:rPr>
          <w:rFonts w:ascii="Arial" w:hAnsi="Arial" w:cs="Arial"/>
          <w:b/>
          <w:sz w:val="24"/>
          <w:szCs w:val="24"/>
          <w:shd w:val="clear" w:color="auto" w:fill="FFFFFF"/>
        </w:rPr>
        <w:t>MARCO ANTONIO SCARASATI VINHOLI</w:t>
      </w:r>
      <w:r>
        <w:rPr>
          <w:rFonts w:ascii="Arial" w:hAnsi="Arial" w:cs="Arial"/>
          <w:sz w:val="24"/>
          <w:szCs w:val="24"/>
          <w:shd w:val="clear" w:color="auto" w:fill="FFFFFF"/>
        </w:rPr>
        <w:t xml:space="preserve">, e ao Secretário de Projetos e Ações Estratégicas do Governo de São Paulo, </w:t>
      </w:r>
      <w:r>
        <w:rPr>
          <w:rFonts w:ascii="Arial" w:hAnsi="Arial" w:cs="Arial"/>
          <w:b/>
          <w:sz w:val="24"/>
          <w:szCs w:val="24"/>
          <w:shd w:val="clear" w:color="auto" w:fill="FFFFFF"/>
        </w:rPr>
        <w:t>RODRIGO MAIA</w:t>
      </w:r>
      <w:r>
        <w:rPr>
          <w:rFonts w:ascii="Arial" w:hAnsi="Arial" w:cs="Arial"/>
          <w:sz w:val="24"/>
          <w:szCs w:val="24"/>
          <w:shd w:val="clear" w:color="auto" w:fill="FFFFFF"/>
        </w:rPr>
        <w:t>, solicitando informar quais indicadores motivaram o Governo a cogitar a privatização da Sabesp.</w:t>
      </w:r>
    </w:p>
    <w:p w:rsidR="00DC2CBC" w:rsidP="00205D52" w14:paraId="68FB8E16" w14:textId="344F80D7">
      <w:pPr>
        <w:pStyle w:val="BodyText"/>
        <w:ind w:right="-142" w:firstLine="1418"/>
        <w:rPr>
          <w:rFonts w:ascii="Arial" w:hAnsi="Arial" w:cs="Arial"/>
          <w:sz w:val="24"/>
          <w:szCs w:val="24"/>
          <w:shd w:val="clear" w:color="auto" w:fill="FFFFFF"/>
        </w:rPr>
      </w:pPr>
      <w:r w:rsidRPr="00DC2CBC">
        <w:rPr>
          <w:rFonts w:ascii="Arial" w:hAnsi="Arial" w:cs="Arial"/>
          <w:b/>
          <w:sz w:val="24"/>
          <w:szCs w:val="24"/>
          <w:shd w:val="clear" w:color="auto" w:fill="FFFFFF"/>
        </w:rPr>
        <w:t>REQUEREMOS</w:t>
      </w:r>
      <w:r>
        <w:rPr>
          <w:rFonts w:ascii="Arial" w:hAnsi="Arial" w:cs="Arial"/>
          <w:sz w:val="24"/>
          <w:szCs w:val="24"/>
          <w:shd w:val="clear" w:color="auto" w:fill="FFFFFF"/>
        </w:rPr>
        <w:t xml:space="preserve">, outrossim, que cópia desta propositura seja encaminhada ao </w:t>
      </w:r>
      <w:r w:rsidRPr="00DC2CBC">
        <w:rPr>
          <w:rFonts w:ascii="Arial" w:hAnsi="Arial" w:cs="Arial"/>
          <w:sz w:val="24"/>
          <w:szCs w:val="24"/>
          <w:shd w:val="clear" w:color="auto" w:fill="FFFFFF"/>
        </w:rPr>
        <w:t xml:space="preserve">Superintendente Regional da SABESP, </w:t>
      </w:r>
      <w:r w:rsidRPr="00DC2CBC">
        <w:rPr>
          <w:rFonts w:ascii="Arial" w:hAnsi="Arial" w:cs="Arial"/>
          <w:b/>
          <w:sz w:val="24"/>
          <w:szCs w:val="24"/>
          <w:shd w:val="clear" w:color="auto" w:fill="FFFFFF"/>
        </w:rPr>
        <w:t>Eng. MAURÍCIO TÁPIA</w:t>
      </w:r>
      <w:r w:rsidRPr="00DC2CBC">
        <w:rPr>
          <w:rFonts w:ascii="Arial" w:hAnsi="Arial" w:cs="Arial"/>
          <w:sz w:val="24"/>
          <w:szCs w:val="24"/>
          <w:shd w:val="clear" w:color="auto" w:fill="FFFFFF"/>
        </w:rPr>
        <w:t>,</w:t>
      </w:r>
      <w:r>
        <w:rPr>
          <w:rFonts w:ascii="Arial" w:hAnsi="Arial" w:cs="Arial"/>
          <w:sz w:val="24"/>
          <w:szCs w:val="24"/>
          <w:shd w:val="clear" w:color="auto" w:fill="FFFFFF"/>
        </w:rPr>
        <w:t xml:space="preserve"> para conhecimento.</w:t>
      </w:r>
    </w:p>
    <w:p w:rsidR="00205D52" w:rsidP="00205D52" w14:paraId="7B6F6F75" w14:textId="77777777">
      <w:pPr>
        <w:pStyle w:val="BodyText"/>
        <w:ind w:right="-142" w:firstLine="1418"/>
        <w:rPr>
          <w:rFonts w:ascii="Arial" w:hAnsi="Arial" w:cs="Arial"/>
          <w:sz w:val="24"/>
          <w:szCs w:val="24"/>
          <w:shd w:val="clear" w:color="auto" w:fill="FFFFFF"/>
        </w:rPr>
      </w:pPr>
    </w:p>
    <w:p w:rsidR="00DC2CBC" w:rsidP="00205D52" w14:paraId="17ACB028" w14:textId="77777777">
      <w:pPr>
        <w:pStyle w:val="BodyText"/>
        <w:ind w:right="-142"/>
        <w:rPr>
          <w:rFonts w:ascii="Arial" w:hAnsi="Arial" w:cs="Arial"/>
          <w:color w:val="000000"/>
          <w:sz w:val="24"/>
          <w:szCs w:val="24"/>
        </w:rPr>
      </w:pPr>
    </w:p>
    <w:p w:rsidR="00DC2CBC" w:rsidP="0087099B" w14:paraId="56EEB4BD" w14:textId="77777777">
      <w:pPr>
        <w:pStyle w:val="BodyText"/>
        <w:ind w:right="-142"/>
        <w:jc w:val="center"/>
        <w:rPr>
          <w:rFonts w:ascii="Arial" w:hAnsi="Arial" w:cs="Arial"/>
          <w:color w:val="000000"/>
          <w:sz w:val="24"/>
          <w:szCs w:val="24"/>
        </w:rPr>
      </w:pPr>
      <w:r>
        <w:rPr>
          <w:rFonts w:ascii="Arial" w:hAnsi="Arial" w:cs="Arial"/>
          <w:color w:val="000000"/>
          <w:sz w:val="24"/>
          <w:szCs w:val="24"/>
        </w:rPr>
        <w:t>Plenário “Ver. Laurindo Ezidoro Jaqueta”, 30 de agosto de 2021.</w:t>
      </w:r>
    </w:p>
    <w:p w:rsidR="00205D52" w:rsidP="0087099B" w14:paraId="7D13E585" w14:textId="77777777">
      <w:pPr>
        <w:pStyle w:val="BodyText"/>
        <w:ind w:right="-142"/>
        <w:jc w:val="center"/>
        <w:rPr>
          <w:rFonts w:ascii="Arial" w:hAnsi="Arial" w:cs="Arial"/>
          <w:color w:val="000000"/>
          <w:sz w:val="24"/>
          <w:szCs w:val="24"/>
        </w:rPr>
      </w:pPr>
    </w:p>
    <w:p w:rsidR="00DB6E06" w:rsidP="00DC2CBC" w14:paraId="69923DE5" w14:textId="77777777">
      <w:pPr>
        <w:pStyle w:val="BodyText"/>
        <w:ind w:right="-142" w:firstLine="1418"/>
        <w:rPr>
          <w:rFonts w:ascii="Arial" w:hAnsi="Arial" w:cs="Arial"/>
          <w:color w:val="000000"/>
          <w:sz w:val="24"/>
          <w:szCs w:val="24"/>
        </w:rPr>
      </w:pPr>
    </w:p>
    <w:p w:rsidR="00DC2CBC" w:rsidP="00DC2CBC" w14:paraId="1E989812" w14:textId="77777777">
      <w:pPr>
        <w:jc w:val="center"/>
        <w:rPr>
          <w:rFonts w:ascii="Arial" w:hAnsi="Arial" w:cs="Arial"/>
          <w:color w:val="000000"/>
          <w:sz w:val="24"/>
          <w:szCs w:val="24"/>
        </w:rPr>
      </w:pPr>
    </w:p>
    <w:p w:rsidR="00F12F0A" w14:paraId="13BAD866" w14:textId="0D9958DD">
      <w:pPr>
        <w:jc w:val="center"/>
        <w:rPr>
          <w:rFonts w:ascii="Arial" w:hAnsi="Arial" w:cs="Arial"/>
          <w:sz w:val="24"/>
          <w:szCs w:val="24"/>
        </w:rPr>
      </w:pPr>
      <w:r w:rsidRPr="00DB6E06">
        <w:rPr>
          <w:rFonts w:ascii="Arial" w:hAnsi="Arial" w:cs="Arial"/>
          <w:sz w:val="24"/>
          <w:szCs w:val="24"/>
        </w:rPr>
        <w:t>Vereadores Autores:</w:t>
      </w:r>
    </w:p>
    <w:p w:rsidR="00205D52" w14:paraId="4DAEBD00" w14:textId="77777777">
      <w:pPr>
        <w:jc w:val="center"/>
        <w:rPr>
          <w:rFonts w:ascii="Arial" w:hAnsi="Arial" w:cs="Arial"/>
          <w:sz w:val="24"/>
          <w:szCs w:val="24"/>
        </w:rPr>
      </w:pPr>
    </w:p>
    <w:p w:rsidR="00205D52" w:rsidRPr="00DB6E06" w14:paraId="439589E2" w14:textId="77777777">
      <w:pPr>
        <w:jc w:val="center"/>
        <w:rPr>
          <w:rFonts w:ascii="Arial" w:hAnsi="Arial" w:cs="Arial"/>
          <w:sz w:val="24"/>
          <w:szCs w:val="24"/>
        </w:rPr>
      </w:pPr>
      <w:bookmarkStart w:id="0" w:name="_GoBack"/>
      <w:bookmarkEnd w:id="0"/>
    </w:p>
    <w:p w:rsidR="00DB6E06" w14:paraId="4EF2C1AB" w14:textId="77777777">
      <w:pPr>
        <w:jc w:val="center"/>
        <w:rPr>
          <w:rFonts w:ascii="Arial" w:hAnsi="Arial" w:cs="Arial"/>
          <w:sz w:val="28"/>
        </w:rPr>
      </w:pPr>
    </w:p>
    <w:p w:rsidR="00DB6E06" w14:paraId="51FC9D7A" w14:textId="77777777">
      <w:pPr>
        <w:jc w:val="center"/>
        <w:rPr>
          <w:rFonts w:ascii="Arial" w:hAnsi="Arial" w:cs="Arial"/>
          <w:sz w:val="28"/>
        </w:rPr>
      </w:pPr>
    </w:p>
    <w:tbl>
      <w:tblPr>
        <w:tblW w:w="0" w:type="auto"/>
        <w:jc w:val="center"/>
        <w:tblLook w:val="01E0"/>
      </w:tblPr>
      <w:tblGrid>
        <w:gridCol w:w="2835"/>
        <w:gridCol w:w="2835"/>
        <w:gridCol w:w="2835"/>
      </w:tblGrid>
      <w:tr w14:paraId="5B18F8FF" w14:textId="77777777" w:rsidTr="00721530">
        <w:tblPrEx>
          <w:tblW w:w="0" w:type="auto"/>
          <w:jc w:val="center"/>
          <w:tblLook w:val="01E0"/>
        </w:tblPrEx>
        <w:trPr>
          <w:jc w:val="center"/>
        </w:trPr>
        <w:tc>
          <w:tcPr>
            <w:tcW w:w="2835" w:type="dxa"/>
          </w:tcPr>
          <w:p w:rsidR="00205D52" w14:paraId="4188027D" w14:textId="178B34DD">
            <w:pPr>
              <w:jc w:val="center"/>
              <w:rPr>
                <w:rFonts w:ascii="Arial" w:hAnsi="Arial" w:cs="Arial"/>
                <w:b/>
                <w:sz w:val="22"/>
                <w:szCs w:val="22"/>
              </w:rPr>
            </w:pPr>
            <w:r>
              <w:rPr>
                <w:rFonts w:ascii="Arial" w:hAnsi="Arial" w:cs="Arial"/>
                <w:b/>
                <w:sz w:val="22"/>
                <w:szCs w:val="22"/>
              </w:rPr>
              <w:t>LELO PAGANI</w:t>
            </w:r>
          </w:p>
          <w:p w:rsidR="00205D52" w14:paraId="19D456D2" w14:textId="558A8B41">
            <w:pPr>
              <w:jc w:val="center"/>
              <w:rPr>
                <w:rFonts w:ascii="Arial" w:hAnsi="Arial" w:cs="Arial"/>
                <w:b/>
                <w:sz w:val="22"/>
                <w:szCs w:val="22"/>
              </w:rPr>
            </w:pPr>
            <w:r>
              <w:rPr>
                <w:rFonts w:ascii="Arial" w:hAnsi="Arial" w:cs="Arial"/>
                <w:b/>
                <w:sz w:val="22"/>
                <w:szCs w:val="22"/>
              </w:rPr>
              <w:t>PSDB</w:t>
            </w:r>
          </w:p>
          <w:p w:rsidR="00205D52" w14:paraId="02136EDD" w14:textId="77777777">
            <w:pPr>
              <w:jc w:val="center"/>
              <w:rPr>
                <w:rFonts w:ascii="Arial" w:hAnsi="Arial" w:cs="Arial"/>
                <w:b/>
                <w:sz w:val="22"/>
                <w:szCs w:val="22"/>
              </w:rPr>
            </w:pPr>
          </w:p>
        </w:tc>
        <w:tc>
          <w:tcPr>
            <w:tcW w:w="2835" w:type="dxa"/>
            <w:hideMark/>
          </w:tcPr>
          <w:p w:rsidR="00205D52" w14:paraId="3E90CD15" w14:textId="72D5C0D0">
            <w:pPr>
              <w:jc w:val="center"/>
              <w:rPr>
                <w:rFonts w:ascii="Arial" w:hAnsi="Arial" w:cs="Arial"/>
                <w:b/>
                <w:sz w:val="22"/>
                <w:szCs w:val="22"/>
              </w:rPr>
            </w:pPr>
            <w:r>
              <w:rPr>
                <w:rFonts w:ascii="Arial" w:hAnsi="Arial" w:cs="Arial"/>
                <w:b/>
                <w:sz w:val="22"/>
                <w:szCs w:val="22"/>
              </w:rPr>
              <w:t>PALHINHA</w:t>
            </w:r>
          </w:p>
          <w:p w:rsidR="00205D52" w14:paraId="54186C55" w14:textId="3E00F46C">
            <w:pPr>
              <w:jc w:val="center"/>
              <w:rPr>
                <w:rFonts w:ascii="Arial" w:hAnsi="Arial" w:cs="Arial"/>
                <w:b/>
                <w:sz w:val="22"/>
                <w:szCs w:val="22"/>
              </w:rPr>
            </w:pPr>
            <w:r>
              <w:rPr>
                <w:rFonts w:ascii="Arial" w:hAnsi="Arial" w:cs="Arial"/>
                <w:b/>
                <w:sz w:val="22"/>
                <w:szCs w:val="22"/>
              </w:rPr>
              <w:t>DEM</w:t>
            </w:r>
          </w:p>
        </w:tc>
        <w:tc>
          <w:tcPr>
            <w:tcW w:w="2835" w:type="dxa"/>
          </w:tcPr>
          <w:p w:rsidR="00205D52" w14:paraId="2FBF0724" w14:textId="77777777">
            <w:pPr>
              <w:jc w:val="center"/>
              <w:rPr>
                <w:rFonts w:ascii="Arial" w:hAnsi="Arial" w:cs="Arial"/>
                <w:b/>
                <w:sz w:val="22"/>
                <w:szCs w:val="22"/>
              </w:rPr>
            </w:pPr>
            <w:r>
              <w:rPr>
                <w:rFonts w:ascii="Arial" w:hAnsi="Arial" w:cs="Arial"/>
                <w:b/>
                <w:sz w:val="22"/>
                <w:szCs w:val="22"/>
              </w:rPr>
              <w:t>CLÁUDIA GABRIEL</w:t>
            </w:r>
          </w:p>
          <w:p w:rsidR="00205D52" w14:paraId="6267311A" w14:textId="38D9E5BD">
            <w:pPr>
              <w:jc w:val="center"/>
              <w:rPr>
                <w:rFonts w:ascii="Arial" w:hAnsi="Arial" w:cs="Arial"/>
                <w:b/>
                <w:sz w:val="22"/>
                <w:szCs w:val="22"/>
              </w:rPr>
            </w:pPr>
            <w:r>
              <w:rPr>
                <w:rFonts w:ascii="Arial" w:hAnsi="Arial" w:cs="Arial"/>
                <w:b/>
                <w:sz w:val="22"/>
                <w:szCs w:val="22"/>
              </w:rPr>
              <w:t>DEM</w:t>
            </w:r>
          </w:p>
          <w:p w:rsidR="00205D52" w14:paraId="2BD39188" w14:textId="77777777">
            <w:pPr>
              <w:jc w:val="center"/>
              <w:rPr>
                <w:rFonts w:ascii="Arial" w:hAnsi="Arial" w:cs="Arial"/>
                <w:b/>
                <w:sz w:val="22"/>
                <w:szCs w:val="22"/>
              </w:rPr>
            </w:pPr>
          </w:p>
          <w:p w:rsidR="00205D52" w14:paraId="6E82D523" w14:textId="77777777">
            <w:pPr>
              <w:jc w:val="center"/>
              <w:rPr>
                <w:rFonts w:ascii="Arial" w:hAnsi="Arial" w:cs="Arial"/>
                <w:b/>
                <w:sz w:val="22"/>
                <w:szCs w:val="22"/>
              </w:rPr>
            </w:pPr>
          </w:p>
          <w:p w:rsidR="00205D52" w14:paraId="2C378B8A" w14:textId="77777777">
            <w:pPr>
              <w:jc w:val="center"/>
              <w:rPr>
                <w:rFonts w:ascii="Arial" w:hAnsi="Arial" w:cs="Arial"/>
                <w:b/>
                <w:sz w:val="22"/>
                <w:szCs w:val="22"/>
              </w:rPr>
            </w:pPr>
          </w:p>
          <w:p w:rsidR="00205D52" w14:paraId="69F0EF4B" w14:textId="77777777">
            <w:pPr>
              <w:jc w:val="center"/>
              <w:rPr>
                <w:rFonts w:ascii="Arial" w:hAnsi="Arial" w:cs="Arial"/>
                <w:b/>
                <w:sz w:val="22"/>
                <w:szCs w:val="22"/>
              </w:rPr>
            </w:pPr>
          </w:p>
        </w:tc>
      </w:tr>
      <w:tr w14:paraId="31A4FDE1" w14:textId="77777777" w:rsidTr="00721530">
        <w:tblPrEx>
          <w:tblW w:w="0" w:type="auto"/>
          <w:jc w:val="center"/>
          <w:tblLook w:val="01E0"/>
        </w:tblPrEx>
        <w:trPr>
          <w:jc w:val="center"/>
        </w:trPr>
        <w:tc>
          <w:tcPr>
            <w:tcW w:w="2835" w:type="dxa"/>
          </w:tcPr>
          <w:p w:rsidR="00205D52" w14:paraId="681525ED" w14:textId="4E81B7DC">
            <w:pPr>
              <w:jc w:val="center"/>
              <w:rPr>
                <w:rFonts w:ascii="Arial" w:hAnsi="Arial" w:cs="Arial"/>
                <w:b/>
                <w:sz w:val="22"/>
                <w:szCs w:val="22"/>
              </w:rPr>
            </w:pPr>
          </w:p>
          <w:p w:rsidR="00205D52" w14:paraId="0E5CE665" w14:textId="6DFCF49F">
            <w:pPr>
              <w:jc w:val="center"/>
              <w:rPr>
                <w:rFonts w:ascii="Arial" w:hAnsi="Arial" w:cs="Arial"/>
                <w:b/>
                <w:sz w:val="22"/>
                <w:szCs w:val="22"/>
              </w:rPr>
            </w:pPr>
            <w:r>
              <w:rPr>
                <w:rFonts w:ascii="Arial" w:hAnsi="Arial" w:cs="Arial"/>
                <w:b/>
                <w:sz w:val="22"/>
                <w:szCs w:val="22"/>
              </w:rPr>
              <w:t>SARGENTO LAUDO</w:t>
            </w:r>
          </w:p>
          <w:p w:rsidR="00205D52" w14:paraId="1CFF5662" w14:textId="171CCB0C">
            <w:pPr>
              <w:jc w:val="center"/>
              <w:rPr>
                <w:rFonts w:ascii="Arial" w:hAnsi="Arial" w:cs="Arial"/>
                <w:b/>
                <w:sz w:val="22"/>
                <w:szCs w:val="22"/>
              </w:rPr>
            </w:pPr>
            <w:r>
              <w:rPr>
                <w:rFonts w:ascii="Arial" w:hAnsi="Arial" w:cs="Arial"/>
                <w:b/>
                <w:sz w:val="22"/>
                <w:szCs w:val="22"/>
              </w:rPr>
              <w:t>PSDB</w:t>
            </w:r>
          </w:p>
          <w:p w:rsidR="00205D52" w14:paraId="0AA1AF18" w14:textId="77777777">
            <w:pPr>
              <w:jc w:val="center"/>
              <w:rPr>
                <w:rFonts w:ascii="Arial" w:hAnsi="Arial" w:cs="Arial"/>
                <w:b/>
                <w:sz w:val="22"/>
                <w:szCs w:val="22"/>
              </w:rPr>
            </w:pPr>
          </w:p>
          <w:p w:rsidR="00205D52" w14:paraId="77C6D5C0" w14:textId="77777777">
            <w:pPr>
              <w:jc w:val="center"/>
              <w:rPr>
                <w:rFonts w:ascii="Arial" w:hAnsi="Arial" w:cs="Arial"/>
                <w:b/>
                <w:sz w:val="22"/>
                <w:szCs w:val="22"/>
              </w:rPr>
            </w:pPr>
          </w:p>
          <w:p w:rsidR="00205D52" w14:paraId="22032322" w14:textId="77777777">
            <w:pPr>
              <w:jc w:val="center"/>
              <w:rPr>
                <w:rFonts w:ascii="Arial" w:hAnsi="Arial" w:cs="Arial"/>
                <w:b/>
                <w:sz w:val="22"/>
                <w:szCs w:val="22"/>
              </w:rPr>
            </w:pPr>
          </w:p>
          <w:p w:rsidR="00205D52" w14:paraId="6D6796E8" w14:textId="77777777">
            <w:pPr>
              <w:jc w:val="center"/>
              <w:rPr>
                <w:rFonts w:ascii="Arial" w:hAnsi="Arial" w:cs="Arial"/>
                <w:b/>
                <w:sz w:val="22"/>
                <w:szCs w:val="22"/>
              </w:rPr>
            </w:pPr>
          </w:p>
        </w:tc>
        <w:tc>
          <w:tcPr>
            <w:tcW w:w="2835" w:type="dxa"/>
          </w:tcPr>
          <w:p w:rsidR="00205D52" w14:paraId="3A152E07" w14:textId="77777777">
            <w:pPr>
              <w:jc w:val="center"/>
              <w:rPr>
                <w:rFonts w:ascii="Arial" w:hAnsi="Arial" w:cs="Arial"/>
                <w:b/>
                <w:sz w:val="22"/>
                <w:szCs w:val="22"/>
              </w:rPr>
            </w:pPr>
          </w:p>
          <w:p w:rsidR="00205D52" w14:paraId="5993A42C" w14:textId="768E1DD4">
            <w:pPr>
              <w:jc w:val="center"/>
              <w:rPr>
                <w:rFonts w:ascii="Arial" w:hAnsi="Arial" w:cs="Arial"/>
                <w:b/>
                <w:sz w:val="22"/>
                <w:szCs w:val="22"/>
              </w:rPr>
            </w:pPr>
            <w:r>
              <w:rPr>
                <w:rFonts w:ascii="Arial" w:hAnsi="Arial" w:cs="Arial"/>
                <w:b/>
                <w:sz w:val="22"/>
                <w:szCs w:val="22"/>
              </w:rPr>
              <w:t>MARCELO SLEIMAN</w:t>
            </w:r>
          </w:p>
          <w:p w:rsidR="00205D52" w14:paraId="100E1FD4" w14:textId="425B3A43">
            <w:pPr>
              <w:jc w:val="center"/>
              <w:rPr>
                <w:rFonts w:ascii="Arial" w:hAnsi="Arial" w:cs="Arial"/>
                <w:b/>
                <w:sz w:val="22"/>
                <w:szCs w:val="22"/>
              </w:rPr>
            </w:pPr>
            <w:r>
              <w:rPr>
                <w:rFonts w:ascii="Arial" w:hAnsi="Arial" w:cs="Arial"/>
                <w:b/>
                <w:sz w:val="22"/>
                <w:szCs w:val="22"/>
              </w:rPr>
              <w:t>DEM</w:t>
            </w:r>
          </w:p>
        </w:tc>
        <w:tc>
          <w:tcPr>
            <w:tcW w:w="2835" w:type="dxa"/>
          </w:tcPr>
          <w:p w:rsidR="00205D52" w14:paraId="08E7B474" w14:textId="77777777">
            <w:pPr>
              <w:jc w:val="center"/>
              <w:rPr>
                <w:rFonts w:ascii="Arial" w:hAnsi="Arial" w:cs="Arial"/>
                <w:b/>
                <w:sz w:val="22"/>
                <w:szCs w:val="22"/>
              </w:rPr>
            </w:pPr>
          </w:p>
          <w:p w:rsidR="00205D52" w14:paraId="3C026E9A" w14:textId="12083060">
            <w:pPr>
              <w:jc w:val="center"/>
              <w:rPr>
                <w:rFonts w:ascii="Arial" w:hAnsi="Arial" w:cs="Arial"/>
                <w:b/>
                <w:sz w:val="22"/>
                <w:szCs w:val="22"/>
              </w:rPr>
            </w:pPr>
            <w:r>
              <w:rPr>
                <w:rFonts w:ascii="Arial" w:hAnsi="Arial" w:cs="Arial"/>
                <w:b/>
                <w:sz w:val="22"/>
                <w:szCs w:val="22"/>
              </w:rPr>
              <w:t>ABELARDO</w:t>
            </w:r>
          </w:p>
          <w:p w:rsidR="00205D52" w14:paraId="4459E715" w14:textId="00DBB0CA">
            <w:pPr>
              <w:jc w:val="center"/>
              <w:rPr>
                <w:rFonts w:ascii="Arial" w:hAnsi="Arial" w:cs="Arial"/>
                <w:b/>
                <w:sz w:val="22"/>
                <w:szCs w:val="22"/>
              </w:rPr>
            </w:pPr>
            <w:r>
              <w:rPr>
                <w:rFonts w:ascii="Arial" w:hAnsi="Arial" w:cs="Arial"/>
                <w:b/>
                <w:sz w:val="22"/>
                <w:szCs w:val="22"/>
              </w:rPr>
              <w:t>REPUBLICANOS</w:t>
            </w:r>
          </w:p>
          <w:p w:rsidR="00205D52" w14:paraId="4802E200" w14:textId="77777777">
            <w:pPr>
              <w:jc w:val="center"/>
              <w:rPr>
                <w:rFonts w:ascii="Arial" w:hAnsi="Arial" w:cs="Arial"/>
                <w:b/>
                <w:sz w:val="22"/>
                <w:szCs w:val="22"/>
              </w:rPr>
            </w:pPr>
          </w:p>
        </w:tc>
      </w:tr>
      <w:tr w14:paraId="0ECC7C88" w14:textId="77777777" w:rsidTr="00721530">
        <w:tblPrEx>
          <w:tblW w:w="0" w:type="auto"/>
          <w:jc w:val="center"/>
          <w:tblLook w:val="01E0"/>
        </w:tblPrEx>
        <w:trPr>
          <w:jc w:val="center"/>
        </w:trPr>
        <w:tc>
          <w:tcPr>
            <w:tcW w:w="2835" w:type="dxa"/>
          </w:tcPr>
          <w:p w:rsidR="00205D52" w14:paraId="21AC7F73" w14:textId="06CDBFB2">
            <w:pPr>
              <w:jc w:val="center"/>
              <w:rPr>
                <w:rFonts w:ascii="Arial" w:hAnsi="Arial" w:cs="Arial"/>
                <w:b/>
                <w:sz w:val="22"/>
                <w:szCs w:val="22"/>
              </w:rPr>
            </w:pPr>
            <w:r>
              <w:rPr>
                <w:rFonts w:ascii="Arial" w:hAnsi="Arial" w:cs="Arial"/>
                <w:b/>
                <w:sz w:val="22"/>
                <w:szCs w:val="22"/>
              </w:rPr>
              <w:t>CULA</w:t>
            </w:r>
          </w:p>
          <w:p w:rsidR="00205D52" w14:paraId="71A22907" w14:textId="0F29BDF2">
            <w:pPr>
              <w:jc w:val="center"/>
              <w:rPr>
                <w:rFonts w:ascii="Arial" w:hAnsi="Arial" w:cs="Arial"/>
                <w:b/>
                <w:sz w:val="22"/>
                <w:szCs w:val="22"/>
              </w:rPr>
            </w:pPr>
            <w:r>
              <w:rPr>
                <w:rFonts w:ascii="Arial" w:hAnsi="Arial" w:cs="Arial"/>
                <w:b/>
                <w:sz w:val="22"/>
                <w:szCs w:val="22"/>
              </w:rPr>
              <w:t>PSDB</w:t>
            </w:r>
          </w:p>
          <w:p w:rsidR="00205D52" w14:paraId="750CF1F8" w14:textId="77777777">
            <w:pPr>
              <w:jc w:val="center"/>
              <w:rPr>
                <w:rFonts w:ascii="Arial" w:hAnsi="Arial" w:cs="Arial"/>
                <w:b/>
                <w:sz w:val="22"/>
                <w:szCs w:val="22"/>
              </w:rPr>
            </w:pPr>
          </w:p>
          <w:p w:rsidR="00205D52" w14:paraId="0CAB9DD3" w14:textId="77777777">
            <w:pPr>
              <w:jc w:val="center"/>
              <w:rPr>
                <w:rFonts w:ascii="Arial" w:hAnsi="Arial" w:cs="Arial"/>
                <w:b/>
                <w:sz w:val="22"/>
                <w:szCs w:val="22"/>
              </w:rPr>
            </w:pPr>
          </w:p>
          <w:p w:rsidR="00205D52" w14:paraId="2ED25C54" w14:textId="77777777">
            <w:pPr>
              <w:jc w:val="center"/>
              <w:rPr>
                <w:rFonts w:ascii="Arial" w:hAnsi="Arial" w:cs="Arial"/>
                <w:b/>
                <w:sz w:val="22"/>
                <w:szCs w:val="22"/>
              </w:rPr>
            </w:pPr>
          </w:p>
        </w:tc>
        <w:tc>
          <w:tcPr>
            <w:tcW w:w="2835" w:type="dxa"/>
          </w:tcPr>
          <w:p w:rsidR="00205D52" w14:paraId="572CD097" w14:textId="6D915CAB">
            <w:pPr>
              <w:rPr>
                <w:rFonts w:ascii="Arial" w:hAnsi="Arial" w:cs="Arial"/>
                <w:b/>
                <w:sz w:val="22"/>
                <w:szCs w:val="22"/>
              </w:rPr>
            </w:pPr>
            <w:r>
              <w:rPr>
                <w:rFonts w:ascii="Arial" w:hAnsi="Arial" w:cs="Arial"/>
                <w:b/>
                <w:sz w:val="22"/>
                <w:szCs w:val="22"/>
              </w:rPr>
              <w:t>ERIKA DA LIGA DO BEM</w:t>
            </w:r>
          </w:p>
          <w:p w:rsidR="00205D52" w:rsidP="00205D52" w14:paraId="6D4B1508" w14:textId="45FEC3DB">
            <w:pPr>
              <w:rPr>
                <w:rFonts w:ascii="Arial" w:hAnsi="Arial" w:cs="Arial"/>
                <w:b/>
                <w:sz w:val="22"/>
                <w:szCs w:val="22"/>
              </w:rPr>
            </w:pPr>
            <w:r>
              <w:rPr>
                <w:rFonts w:ascii="Arial" w:hAnsi="Arial" w:cs="Arial"/>
                <w:b/>
                <w:sz w:val="22"/>
                <w:szCs w:val="22"/>
              </w:rPr>
              <w:t xml:space="preserve">      REPUBLICANOS</w:t>
            </w:r>
          </w:p>
          <w:p w:rsidR="00205D52" w14:paraId="7472CE7C" w14:textId="77777777">
            <w:pPr>
              <w:jc w:val="center"/>
              <w:rPr>
                <w:rFonts w:ascii="Arial" w:hAnsi="Arial" w:cs="Arial"/>
                <w:b/>
                <w:sz w:val="22"/>
                <w:szCs w:val="22"/>
              </w:rPr>
            </w:pPr>
          </w:p>
          <w:p w:rsidR="00205D52" w14:paraId="7368718A" w14:textId="77777777">
            <w:pPr>
              <w:jc w:val="center"/>
              <w:rPr>
                <w:rFonts w:ascii="Arial" w:hAnsi="Arial" w:cs="Arial"/>
                <w:b/>
                <w:sz w:val="22"/>
                <w:szCs w:val="22"/>
              </w:rPr>
            </w:pPr>
          </w:p>
          <w:p w:rsidR="00205D52" w14:paraId="08D8BD23" w14:textId="77777777">
            <w:pPr>
              <w:jc w:val="center"/>
              <w:rPr>
                <w:rFonts w:ascii="Arial" w:hAnsi="Arial" w:cs="Arial"/>
                <w:b/>
                <w:sz w:val="22"/>
                <w:szCs w:val="22"/>
              </w:rPr>
            </w:pPr>
          </w:p>
          <w:p w:rsidR="00205D52" w14:paraId="7DDCA0E2" w14:textId="77777777">
            <w:pPr>
              <w:jc w:val="center"/>
              <w:rPr>
                <w:rFonts w:ascii="Arial" w:hAnsi="Arial" w:cs="Arial"/>
                <w:b/>
                <w:sz w:val="22"/>
                <w:szCs w:val="22"/>
              </w:rPr>
            </w:pPr>
          </w:p>
        </w:tc>
        <w:tc>
          <w:tcPr>
            <w:tcW w:w="2835" w:type="dxa"/>
          </w:tcPr>
          <w:p w:rsidR="00205D52" w:rsidP="00205D52" w14:paraId="1414EEA6" w14:textId="6635CADF">
            <w:pPr>
              <w:jc w:val="center"/>
              <w:rPr>
                <w:rFonts w:ascii="Arial" w:hAnsi="Arial" w:cs="Arial"/>
                <w:b/>
                <w:sz w:val="22"/>
                <w:szCs w:val="22"/>
              </w:rPr>
            </w:pPr>
            <w:r>
              <w:rPr>
                <w:rFonts w:ascii="Arial" w:hAnsi="Arial" w:cs="Arial"/>
                <w:b/>
                <w:sz w:val="22"/>
                <w:szCs w:val="22"/>
              </w:rPr>
              <w:t>ALESSANDRA LUCCHESI</w:t>
            </w:r>
          </w:p>
          <w:p w:rsidR="00205D52" w14:paraId="02140331" w14:textId="094BBE83">
            <w:pPr>
              <w:jc w:val="center"/>
              <w:rPr>
                <w:rFonts w:ascii="Arial" w:hAnsi="Arial" w:cs="Arial"/>
                <w:b/>
                <w:sz w:val="22"/>
                <w:szCs w:val="22"/>
              </w:rPr>
            </w:pPr>
            <w:r>
              <w:rPr>
                <w:rFonts w:ascii="Arial" w:hAnsi="Arial" w:cs="Arial"/>
                <w:b/>
                <w:sz w:val="22"/>
                <w:szCs w:val="22"/>
              </w:rPr>
              <w:t>PSDB</w:t>
            </w:r>
          </w:p>
          <w:p w:rsidR="00205D52" w14:paraId="54CB1AB5" w14:textId="77777777">
            <w:pPr>
              <w:jc w:val="center"/>
              <w:rPr>
                <w:rFonts w:ascii="Arial" w:hAnsi="Arial" w:cs="Arial"/>
                <w:b/>
                <w:sz w:val="22"/>
                <w:szCs w:val="22"/>
              </w:rPr>
            </w:pPr>
          </w:p>
        </w:tc>
      </w:tr>
    </w:tbl>
    <w:p w:rsidR="00205D52" w:rsidP="00205D52" w14:paraId="13AAC418" w14:textId="77777777">
      <w:pPr>
        <w:rPr>
          <w:rFonts w:ascii="Arial" w:hAnsi="Arial" w:cs="Arial"/>
          <w:color w:val="DBE5F1"/>
          <w:sz w:val="16"/>
          <w:szCs w:val="16"/>
        </w:rPr>
      </w:pPr>
    </w:p>
    <w:p w:rsidR="00205D52" w:rsidP="00205D52" w14:paraId="1931782E" w14:textId="77777777">
      <w:pPr>
        <w:rPr>
          <w:rFonts w:ascii="Arial" w:hAnsi="Arial" w:cs="Arial"/>
          <w:color w:val="DBE5F1"/>
          <w:sz w:val="16"/>
          <w:szCs w:val="16"/>
        </w:rPr>
      </w:pPr>
    </w:p>
    <w:p w:rsidR="00205D52" w:rsidP="00205D52" w14:paraId="19DC3DAD" w14:textId="77777777">
      <w:pPr>
        <w:rPr>
          <w:rFonts w:ascii="Arial" w:hAnsi="Arial" w:cs="Arial"/>
          <w:color w:val="DBE5F1"/>
          <w:sz w:val="16"/>
          <w:szCs w:val="16"/>
        </w:rPr>
      </w:pPr>
    </w:p>
    <w:p w:rsidR="00205D52" w:rsidRPr="00205D52" w:rsidP="00205D52" w14:paraId="66FC9B2F" w14:textId="7335DC86">
      <w:pPr>
        <w:rPr>
          <w:rFonts w:ascii="Arial" w:hAnsi="Arial" w:cs="Arial"/>
          <w:color w:val="A6A6A6" w:themeColor="background1" w:themeShade="A6"/>
          <w:sz w:val="16"/>
          <w:szCs w:val="16"/>
        </w:rPr>
      </w:pPr>
      <w:r>
        <w:rPr>
          <w:rFonts w:ascii="Arial" w:hAnsi="Arial" w:cs="Arial"/>
          <w:color w:val="A6A6A6" w:themeColor="background1" w:themeShade="A6"/>
          <w:sz w:val="16"/>
          <w:szCs w:val="16"/>
        </w:rPr>
        <w:t>LAP/RR</w:t>
      </w:r>
    </w:p>
    <w:sectPr>
      <w:headerReference w:type="default" r:id="rId4"/>
      <w:pgSz w:w="11907" w:h="16840" w:code="9"/>
      <w:pgMar w:top="1440" w:right="1701" w:bottom="144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2F0A" w14:paraId="3386BE64" w14:textId="77777777">
    <w:pPr>
      <w:jc w:val="center"/>
      <w:rPr>
        <w:b/>
        <w:sz w:val="28"/>
      </w:rPr>
    </w:pPr>
  </w:p>
  <w:p w:rsidR="00F12F0A" w14:paraId="5342D739"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ECA"/>
    <w:rsid w:val="00046C22"/>
    <w:rsid w:val="00081253"/>
    <w:rsid w:val="0017190B"/>
    <w:rsid w:val="001F5FBD"/>
    <w:rsid w:val="00205D52"/>
    <w:rsid w:val="003158A8"/>
    <w:rsid w:val="004374E7"/>
    <w:rsid w:val="00511481"/>
    <w:rsid w:val="00520524"/>
    <w:rsid w:val="006478B7"/>
    <w:rsid w:val="00647C7A"/>
    <w:rsid w:val="00721530"/>
    <w:rsid w:val="007433C6"/>
    <w:rsid w:val="0076791F"/>
    <w:rsid w:val="0087099B"/>
    <w:rsid w:val="008A5514"/>
    <w:rsid w:val="00A3753E"/>
    <w:rsid w:val="00A75731"/>
    <w:rsid w:val="00BD46B6"/>
    <w:rsid w:val="00C6482F"/>
    <w:rsid w:val="00C96ACE"/>
    <w:rsid w:val="00DB2F1A"/>
    <w:rsid w:val="00DB6E06"/>
    <w:rsid w:val="00DC2CBC"/>
    <w:rsid w:val="00E67ECA"/>
    <w:rsid w:val="00E840C0"/>
    <w:rsid w:val="00EE6937"/>
    <w:rsid w:val="00F12F0A"/>
    <w:rsid w:val="00F5031E"/>
    <w:rsid w:val="00F8141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snapToGrid w:val="0"/>
      <w:kern w:val="28"/>
      <w:sz w:val="28"/>
    </w:rPr>
  </w:style>
  <w:style w:type="paragraph" w:styleId="Heading4">
    <w:name w:val="heading 4"/>
    <w:basedOn w:val="Normal"/>
    <w:next w:val="Normal"/>
    <w:link w:val="Ttulo4Char"/>
    <w:qFormat/>
    <w:pPr>
      <w:keepNext/>
      <w:jc w:val="center"/>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Ttulo4Char">
    <w:name w:val="Título 4 Char"/>
    <w:basedOn w:val="DefaultParagraphFont"/>
    <w:link w:val="Heading4"/>
    <w:rsid w:val="00DC2CBC"/>
    <w:rPr>
      <w:b/>
      <w:sz w:val="28"/>
    </w:rPr>
  </w:style>
  <w:style w:type="paragraph" w:styleId="NormalWeb">
    <w:name w:val="Normal (Web)"/>
    <w:basedOn w:val="Normal"/>
    <w:uiPriority w:val="99"/>
    <w:semiHidden/>
    <w:unhideWhenUsed/>
    <w:rsid w:val="00DC2CBC"/>
    <w:pPr>
      <w:spacing w:before="100" w:beforeAutospacing="1" w:after="100" w:afterAutospacing="1"/>
    </w:pPr>
    <w:rPr>
      <w:sz w:val="24"/>
      <w:szCs w:val="24"/>
    </w:rPr>
  </w:style>
  <w:style w:type="paragraph" w:styleId="BodyText">
    <w:name w:val="Body Text"/>
    <w:basedOn w:val="Normal"/>
    <w:link w:val="CorpodetextoChar"/>
    <w:uiPriority w:val="99"/>
    <w:semiHidden/>
    <w:unhideWhenUsed/>
    <w:rsid w:val="00DC2CBC"/>
    <w:pPr>
      <w:jc w:val="both"/>
    </w:pPr>
    <w:rPr>
      <w:rFonts w:ascii="Verdana" w:hAnsi="Verdana"/>
      <w:sz w:val="26"/>
    </w:rPr>
  </w:style>
  <w:style w:type="character" w:customStyle="1" w:styleId="CorpodetextoChar">
    <w:name w:val="Corpo de texto Char"/>
    <w:basedOn w:val="DefaultParagraphFont"/>
    <w:link w:val="BodyText"/>
    <w:uiPriority w:val="99"/>
    <w:semiHidden/>
    <w:rsid w:val="00DC2CBC"/>
    <w:rPr>
      <w:rFonts w:ascii="Verdana" w:hAnsi="Verdana"/>
      <w:sz w:val="26"/>
    </w:rPr>
  </w:style>
  <w:style w:type="character" w:styleId="Strong">
    <w:name w:val="Strong"/>
    <w:basedOn w:val="DefaultParagraphFont"/>
    <w:uiPriority w:val="22"/>
    <w:qFormat/>
    <w:rsid w:val="00DC2C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991</Words>
  <Characters>5355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Marcelo</cp:lastModifiedBy>
  <cp:revision>10</cp:revision>
  <cp:lastPrinted>2010-12-02T10:00:00Z</cp:lastPrinted>
  <dcterms:created xsi:type="dcterms:W3CDTF">2020-07-10T17:04:00Z</dcterms:created>
  <dcterms:modified xsi:type="dcterms:W3CDTF">2021-08-30T12:29:00Z</dcterms:modified>
</cp:coreProperties>
</file>