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875" w:rsidRDefault="006E4875">
      <w:pPr>
        <w:rPr>
          <w:b/>
          <w:bCs/>
          <w:sz w:val="28"/>
        </w:rPr>
      </w:pPr>
    </w:p>
    <w:p w:rsidR="006E4875" w:rsidRDefault="00AE26B8">
      <w:pPr>
        <w:jc w:val="center"/>
        <w:rPr>
          <w:b/>
          <w:bCs/>
          <w:sz w:val="24"/>
        </w:rPr>
      </w:pPr>
      <w:r>
        <w:rPr>
          <w:b/>
          <w:bCs/>
          <w:sz w:val="24"/>
          <w:szCs w:val="24"/>
        </w:rPr>
        <w:t>PROJETO DE LEI Nº.</w:t>
      </w:r>
      <w:r w:rsidR="00BA2A7B">
        <w:rPr>
          <w:b/>
          <w:bCs/>
          <w:sz w:val="24"/>
          <w:szCs w:val="24"/>
        </w:rPr>
        <w:t xml:space="preserve"> 82</w:t>
      </w:r>
    </w:p>
    <w:p w:rsidR="006E4875" w:rsidRDefault="00AE26B8">
      <w:pPr>
        <w:jc w:val="center"/>
      </w:pPr>
      <w:proofErr w:type="gramStart"/>
      <w:r>
        <w:rPr>
          <w:sz w:val="24"/>
          <w:szCs w:val="24"/>
        </w:rPr>
        <w:t>de</w:t>
      </w:r>
      <w:proofErr w:type="gramEnd"/>
      <w:r>
        <w:rPr>
          <w:sz w:val="24"/>
          <w:szCs w:val="24"/>
        </w:rPr>
        <w:t xml:space="preserve"> 03 de novembro de 2021</w:t>
      </w:r>
    </w:p>
    <w:p w:rsidR="006E4875" w:rsidRDefault="006E4875">
      <w:pPr>
        <w:jc w:val="center"/>
        <w:rPr>
          <w:sz w:val="24"/>
          <w:szCs w:val="24"/>
        </w:rPr>
      </w:pPr>
    </w:p>
    <w:p w:rsidR="006E4875" w:rsidRDefault="00AE26B8" w:rsidP="00AE26B8">
      <w:pPr>
        <w:jc w:val="center"/>
        <w:rPr>
          <w:b/>
          <w:bCs/>
          <w:sz w:val="24"/>
          <w:szCs w:val="24"/>
        </w:rPr>
      </w:pPr>
      <w:r>
        <w:rPr>
          <w:b/>
          <w:bCs/>
          <w:sz w:val="24"/>
          <w:szCs w:val="24"/>
        </w:rPr>
        <w:t>SUBSTITUTIVO AO PROJETO DE LEI Nº. 70</w:t>
      </w:r>
      <w:r w:rsidR="00B82FE9">
        <w:rPr>
          <w:b/>
          <w:bCs/>
          <w:sz w:val="24"/>
          <w:szCs w:val="24"/>
        </w:rPr>
        <w:t xml:space="preserve"> </w:t>
      </w:r>
      <w:r w:rsidR="00B82FE9" w:rsidRPr="009A3E3E">
        <w:rPr>
          <w:b/>
          <w:sz w:val="23"/>
          <w:szCs w:val="23"/>
        </w:rPr>
        <w:t xml:space="preserve">de </w:t>
      </w:r>
      <w:r w:rsidR="00B82FE9">
        <w:rPr>
          <w:b/>
          <w:sz w:val="23"/>
          <w:szCs w:val="23"/>
        </w:rPr>
        <w:t>1º</w:t>
      </w:r>
      <w:r w:rsidR="00B82FE9" w:rsidRPr="009A3E3E">
        <w:rPr>
          <w:b/>
          <w:sz w:val="23"/>
          <w:szCs w:val="23"/>
        </w:rPr>
        <w:t xml:space="preserve"> de </w:t>
      </w:r>
      <w:r w:rsidR="00B82FE9">
        <w:rPr>
          <w:b/>
          <w:sz w:val="23"/>
          <w:szCs w:val="23"/>
        </w:rPr>
        <w:t>outubro</w:t>
      </w:r>
      <w:r w:rsidR="00B82FE9" w:rsidRPr="009A3E3E">
        <w:rPr>
          <w:b/>
          <w:sz w:val="23"/>
          <w:szCs w:val="23"/>
        </w:rPr>
        <w:t xml:space="preserve"> de 2021</w:t>
      </w:r>
    </w:p>
    <w:p w:rsidR="00AE26B8" w:rsidRDefault="00AE26B8" w:rsidP="00AE26B8">
      <w:pPr>
        <w:jc w:val="center"/>
        <w:rPr>
          <w:b/>
          <w:bCs/>
          <w:sz w:val="24"/>
          <w:szCs w:val="24"/>
        </w:rPr>
      </w:pPr>
    </w:p>
    <w:p w:rsidR="00AE26B8" w:rsidRDefault="00AE26B8" w:rsidP="00AE26B8">
      <w:pPr>
        <w:jc w:val="center"/>
        <w:rPr>
          <w:sz w:val="24"/>
          <w:szCs w:val="24"/>
        </w:rPr>
      </w:pPr>
    </w:p>
    <w:p w:rsidR="006E4875" w:rsidRDefault="00AE26B8">
      <w:pPr>
        <w:jc w:val="right"/>
      </w:pPr>
      <w:r>
        <w:rPr>
          <w:i/>
          <w:iCs/>
          <w:sz w:val="24"/>
          <w:szCs w:val="24"/>
        </w:rPr>
        <w:tab/>
      </w:r>
      <w:r>
        <w:rPr>
          <w:i/>
          <w:iCs/>
          <w:sz w:val="24"/>
          <w:szCs w:val="24"/>
        </w:rPr>
        <w:tab/>
      </w:r>
      <w:r>
        <w:rPr>
          <w:i/>
          <w:iCs/>
          <w:sz w:val="24"/>
          <w:szCs w:val="24"/>
        </w:rPr>
        <w:tab/>
      </w:r>
      <w:r>
        <w:rPr>
          <w:i/>
          <w:iCs/>
          <w:sz w:val="24"/>
          <w:szCs w:val="24"/>
        </w:rPr>
        <w:tab/>
        <w:t xml:space="preserve">“Denomina de “Rua das </w:t>
      </w:r>
      <w:proofErr w:type="spellStart"/>
      <w:r>
        <w:rPr>
          <w:i/>
          <w:iCs/>
          <w:sz w:val="24"/>
          <w:szCs w:val="24"/>
        </w:rPr>
        <w:t>Piracanjubas</w:t>
      </w:r>
      <w:proofErr w:type="spellEnd"/>
      <w:r>
        <w:rPr>
          <w:i/>
          <w:iCs/>
          <w:sz w:val="24"/>
          <w:szCs w:val="24"/>
        </w:rPr>
        <w:t xml:space="preserve">” a “Rua 6” </w:t>
      </w:r>
      <w:r>
        <w:rPr>
          <w:i/>
          <w:iCs/>
          <w:sz w:val="24"/>
          <w:szCs w:val="24"/>
        </w:rPr>
        <w:tab/>
      </w:r>
      <w:r>
        <w:rPr>
          <w:i/>
          <w:iCs/>
          <w:sz w:val="24"/>
          <w:szCs w:val="24"/>
        </w:rPr>
        <w:tab/>
      </w:r>
      <w:r>
        <w:rPr>
          <w:i/>
          <w:iCs/>
          <w:sz w:val="24"/>
          <w:szCs w:val="24"/>
        </w:rPr>
        <w:tab/>
      </w:r>
      <w:r>
        <w:rPr>
          <w:i/>
          <w:iCs/>
          <w:sz w:val="24"/>
          <w:szCs w:val="24"/>
        </w:rPr>
        <w:tab/>
      </w:r>
      <w:r>
        <w:rPr>
          <w:i/>
          <w:iCs/>
          <w:sz w:val="24"/>
          <w:szCs w:val="24"/>
        </w:rPr>
        <w:tab/>
        <w:t>localizada no loteamento Vila dos Pescadores.</w:t>
      </w:r>
    </w:p>
    <w:p w:rsidR="006E4875" w:rsidRDefault="006E4875">
      <w:pPr>
        <w:ind w:left="3540"/>
        <w:jc w:val="center"/>
        <w:rPr>
          <w:i/>
          <w:iCs/>
          <w:sz w:val="24"/>
          <w:szCs w:val="24"/>
        </w:rPr>
      </w:pPr>
    </w:p>
    <w:p w:rsidR="006E4875" w:rsidRDefault="006E4875">
      <w:pPr>
        <w:ind w:left="3540"/>
        <w:rPr>
          <w:sz w:val="24"/>
          <w:szCs w:val="24"/>
        </w:rPr>
      </w:pPr>
    </w:p>
    <w:p w:rsidR="006E4875" w:rsidRDefault="006E4875">
      <w:pPr>
        <w:jc w:val="both"/>
        <w:rPr>
          <w:sz w:val="24"/>
          <w:szCs w:val="24"/>
        </w:rPr>
      </w:pPr>
    </w:p>
    <w:p w:rsidR="006E4875" w:rsidRDefault="00AE26B8">
      <w:pPr>
        <w:jc w:val="both"/>
      </w:pPr>
      <w:r>
        <w:rPr>
          <w:bCs/>
          <w:sz w:val="24"/>
          <w:szCs w:val="24"/>
        </w:rPr>
        <w:t>Art. 1º.</w:t>
      </w:r>
      <w:r>
        <w:rPr>
          <w:sz w:val="24"/>
          <w:szCs w:val="24"/>
        </w:rPr>
        <w:t xml:space="preserve"> - Fica denominada de </w:t>
      </w:r>
      <w:r>
        <w:rPr>
          <w:b/>
          <w:sz w:val="24"/>
          <w:szCs w:val="24"/>
        </w:rPr>
        <w:t>“</w:t>
      </w:r>
      <w:r>
        <w:rPr>
          <w:b/>
          <w:bCs/>
          <w:iCs/>
          <w:sz w:val="24"/>
          <w:szCs w:val="24"/>
        </w:rPr>
        <w:t>RUA DAS PIRACANJUBAS</w:t>
      </w:r>
      <w:r>
        <w:rPr>
          <w:sz w:val="24"/>
          <w:szCs w:val="24"/>
        </w:rPr>
        <w:t>” a “Rua 6”, localizada no loteamento Vila dos Pescadores, com início na “Rua 2”, bem como todo e qualquer prolongamento.</w:t>
      </w:r>
    </w:p>
    <w:p w:rsidR="006E4875" w:rsidRDefault="006E4875">
      <w:pPr>
        <w:jc w:val="both"/>
        <w:rPr>
          <w:sz w:val="24"/>
          <w:szCs w:val="24"/>
        </w:rPr>
      </w:pPr>
    </w:p>
    <w:p w:rsidR="006E4875" w:rsidRDefault="00AE26B8">
      <w:pPr>
        <w:jc w:val="both"/>
      </w:pPr>
      <w:r>
        <w:rPr>
          <w:bCs/>
          <w:sz w:val="24"/>
          <w:szCs w:val="24"/>
        </w:rPr>
        <w:t>Art. 2º.</w:t>
      </w:r>
      <w:r>
        <w:rPr>
          <w:sz w:val="24"/>
          <w:szCs w:val="24"/>
        </w:rPr>
        <w:t xml:space="preserve"> -  Esta Lei entra em vigor na data de sua publicação.</w:t>
      </w: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AE26B8">
      <w:pPr>
        <w:jc w:val="center"/>
      </w:pPr>
      <w:r>
        <w:rPr>
          <w:sz w:val="24"/>
          <w:szCs w:val="24"/>
        </w:rPr>
        <w:t>Plenário “Ver. Laurindo Ezidoro Jaqueta”, 03 de novembro de 2021.</w:t>
      </w: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AE26B8">
      <w:pPr>
        <w:jc w:val="center"/>
      </w:pPr>
      <w:r>
        <w:rPr>
          <w:sz w:val="24"/>
          <w:szCs w:val="24"/>
        </w:rPr>
        <w:t xml:space="preserve">Vereadora Autora </w:t>
      </w:r>
      <w:r>
        <w:rPr>
          <w:b/>
          <w:sz w:val="24"/>
          <w:szCs w:val="24"/>
        </w:rPr>
        <w:t xml:space="preserve"> ROSE </w:t>
      </w:r>
      <w:bookmarkStart w:id="0" w:name="_GoBack"/>
      <w:bookmarkEnd w:id="0"/>
      <w:r>
        <w:rPr>
          <w:b/>
          <w:sz w:val="24"/>
          <w:szCs w:val="24"/>
        </w:rPr>
        <w:t>IELO</w:t>
      </w:r>
    </w:p>
    <w:p w:rsidR="006E4875" w:rsidRDefault="00AE26B8">
      <w:pPr>
        <w:jc w:val="center"/>
        <w:rPr>
          <w:sz w:val="24"/>
          <w:szCs w:val="24"/>
        </w:rPr>
      </w:pPr>
      <w:r>
        <w:rPr>
          <w:sz w:val="24"/>
          <w:szCs w:val="24"/>
        </w:rPr>
        <w:t>PDT</w:t>
      </w: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6E4875">
      <w:pPr>
        <w:pStyle w:val="Ttulo1"/>
        <w:rPr>
          <w:rFonts w:eastAsia="Times New Roman"/>
          <w:sz w:val="24"/>
          <w:szCs w:val="24"/>
        </w:rPr>
      </w:pPr>
    </w:p>
    <w:p w:rsidR="006E4875" w:rsidRDefault="006E4875">
      <w:pPr>
        <w:rPr>
          <w:sz w:val="24"/>
          <w:szCs w:val="24"/>
        </w:rPr>
      </w:pPr>
    </w:p>
    <w:p w:rsidR="006E4875" w:rsidRDefault="006E4875">
      <w:pPr>
        <w:jc w:val="right"/>
        <w:rPr>
          <w:sz w:val="24"/>
          <w:szCs w:val="24"/>
        </w:rPr>
      </w:pPr>
    </w:p>
    <w:p w:rsidR="006E4875" w:rsidRDefault="006E4875">
      <w:pPr>
        <w:jc w:val="right"/>
        <w:rPr>
          <w:b/>
          <w:bCs/>
          <w:sz w:val="24"/>
          <w:szCs w:val="24"/>
        </w:rPr>
      </w:pPr>
    </w:p>
    <w:p w:rsidR="006E4875" w:rsidRDefault="006E4875">
      <w:pPr>
        <w:jc w:val="right"/>
        <w:rPr>
          <w:b/>
          <w:bCs/>
          <w:sz w:val="24"/>
          <w:szCs w:val="24"/>
        </w:rPr>
      </w:pPr>
    </w:p>
    <w:p w:rsidR="006E4875" w:rsidRDefault="00AE26B8">
      <w:pPr>
        <w:jc w:val="right"/>
        <w:rPr>
          <w:b/>
          <w:bCs/>
          <w:sz w:val="24"/>
          <w:szCs w:val="24"/>
        </w:rPr>
      </w:pPr>
      <w:r>
        <w:rPr>
          <w:b/>
          <w:bCs/>
          <w:sz w:val="24"/>
          <w:szCs w:val="24"/>
        </w:rPr>
        <w:t>SUBSTITUTIVO AO PROJETO DE LEI Nº. 70</w:t>
      </w:r>
    </w:p>
    <w:p w:rsidR="006E4875" w:rsidRDefault="00AE26B8">
      <w:pPr>
        <w:jc w:val="right"/>
        <w:rPr>
          <w:sz w:val="24"/>
          <w:szCs w:val="24"/>
        </w:rPr>
      </w:pPr>
      <w:proofErr w:type="gramStart"/>
      <w:r>
        <w:rPr>
          <w:sz w:val="24"/>
          <w:szCs w:val="24"/>
        </w:rPr>
        <w:t>de</w:t>
      </w:r>
      <w:proofErr w:type="gramEnd"/>
      <w:r>
        <w:rPr>
          <w:sz w:val="24"/>
          <w:szCs w:val="24"/>
        </w:rPr>
        <w:t xml:space="preserve"> 03 de novembro de 2021</w:t>
      </w:r>
    </w:p>
    <w:p w:rsidR="006E4875" w:rsidRDefault="006E4875">
      <w:pPr>
        <w:jc w:val="center"/>
        <w:rPr>
          <w:b/>
          <w:bCs/>
          <w:sz w:val="24"/>
          <w:szCs w:val="24"/>
        </w:rPr>
      </w:pPr>
    </w:p>
    <w:p w:rsidR="006E4875" w:rsidRDefault="006E4875">
      <w:pPr>
        <w:pStyle w:val="Ttulo1"/>
        <w:rPr>
          <w:rFonts w:eastAsia="Times New Roman"/>
          <w:sz w:val="24"/>
          <w:szCs w:val="24"/>
        </w:rPr>
      </w:pPr>
    </w:p>
    <w:p w:rsidR="006E4875" w:rsidRDefault="00AE26B8">
      <w:pPr>
        <w:pStyle w:val="Ttulo1"/>
        <w:rPr>
          <w:rFonts w:eastAsia="Times New Roman"/>
          <w:sz w:val="24"/>
          <w:szCs w:val="24"/>
        </w:rPr>
      </w:pPr>
      <w:r>
        <w:rPr>
          <w:rFonts w:eastAsia="Times New Roman"/>
          <w:sz w:val="24"/>
          <w:szCs w:val="24"/>
        </w:rPr>
        <w:t>JUSTIFICATIVA</w:t>
      </w:r>
    </w:p>
    <w:p w:rsidR="006E4875" w:rsidRDefault="00AE26B8">
      <w:pPr>
        <w:jc w:val="both"/>
        <w:rPr>
          <w:b/>
          <w:bCs/>
          <w:sz w:val="24"/>
          <w:szCs w:val="24"/>
        </w:rPr>
      </w:pPr>
      <w:r>
        <w:rPr>
          <w:b/>
          <w:bCs/>
          <w:sz w:val="24"/>
          <w:szCs w:val="24"/>
        </w:rPr>
        <w:tab/>
      </w:r>
      <w:r>
        <w:rPr>
          <w:b/>
          <w:bCs/>
          <w:sz w:val="24"/>
          <w:szCs w:val="24"/>
        </w:rPr>
        <w:tab/>
      </w:r>
      <w:r>
        <w:rPr>
          <w:b/>
          <w:bCs/>
          <w:sz w:val="24"/>
          <w:szCs w:val="24"/>
        </w:rPr>
        <w:tab/>
      </w:r>
    </w:p>
    <w:p w:rsidR="006E4875" w:rsidRDefault="006E4875">
      <w:pPr>
        <w:jc w:val="center"/>
        <w:rPr>
          <w:sz w:val="24"/>
          <w:szCs w:val="24"/>
        </w:rPr>
      </w:pPr>
    </w:p>
    <w:p w:rsidR="006E4875" w:rsidRDefault="00AE26B8">
      <w:pPr>
        <w:jc w:val="both"/>
        <w:rPr>
          <w:sz w:val="24"/>
          <w:szCs w:val="24"/>
        </w:rPr>
      </w:pPr>
      <w:r>
        <w:rPr>
          <w:sz w:val="24"/>
          <w:szCs w:val="24"/>
        </w:rPr>
        <w:t xml:space="preserve">O presente Substitutivo ao Projeto de Lei nº 70, visa denominar de “Rua das </w:t>
      </w:r>
      <w:proofErr w:type="spellStart"/>
      <w:r>
        <w:rPr>
          <w:sz w:val="24"/>
          <w:szCs w:val="24"/>
        </w:rPr>
        <w:t>Piracanjubas</w:t>
      </w:r>
      <w:proofErr w:type="spellEnd"/>
      <w:r>
        <w:rPr>
          <w:sz w:val="24"/>
          <w:szCs w:val="24"/>
        </w:rPr>
        <w:t>” a via pública localizada na Vila dos Pescadores, no bairro rural do Porto Said.</w:t>
      </w:r>
    </w:p>
    <w:p w:rsidR="006E4875" w:rsidRDefault="00AE26B8">
      <w:pPr>
        <w:jc w:val="both"/>
        <w:rPr>
          <w:sz w:val="24"/>
          <w:szCs w:val="24"/>
        </w:rPr>
      </w:pPr>
      <w:r>
        <w:rPr>
          <w:sz w:val="24"/>
          <w:szCs w:val="24"/>
        </w:rPr>
        <w:br/>
        <w:t>Referida via, assim como outras da localidade está identificada por número desde a aprovação do loteamento. O nome de uma rua faz parte do endereço, com o bairro, CEP e o número do imóvel.</w:t>
      </w:r>
    </w:p>
    <w:p w:rsidR="006E4875" w:rsidRDefault="00AE26B8">
      <w:pPr>
        <w:jc w:val="both"/>
        <w:rPr>
          <w:sz w:val="24"/>
          <w:szCs w:val="24"/>
        </w:rPr>
      </w:pPr>
      <w:r>
        <w:rPr>
          <w:sz w:val="24"/>
          <w:szCs w:val="24"/>
        </w:rPr>
        <w:t xml:space="preserve"> </w:t>
      </w:r>
      <w:r>
        <w:rPr>
          <w:sz w:val="24"/>
          <w:szCs w:val="24"/>
        </w:rPr>
        <w:br/>
        <w:t xml:space="preserve">O nome Rua das </w:t>
      </w:r>
      <w:proofErr w:type="spellStart"/>
      <w:r>
        <w:rPr>
          <w:sz w:val="24"/>
          <w:szCs w:val="24"/>
        </w:rPr>
        <w:t>Piracanjubas</w:t>
      </w:r>
      <w:proofErr w:type="spellEnd"/>
      <w:r>
        <w:rPr>
          <w:sz w:val="24"/>
          <w:szCs w:val="24"/>
        </w:rPr>
        <w:t xml:space="preserve">, remete às características do conjunto habitacional disponibilizado para as famílias de pescadores, construído próximo às margens da foz do rio Bonito, afluente do rio Tietê, represado pela Usina Hidroelétrica de Barra Bonita. </w:t>
      </w:r>
    </w:p>
    <w:p w:rsidR="006E4875" w:rsidRDefault="006E4875">
      <w:pPr>
        <w:jc w:val="both"/>
        <w:rPr>
          <w:sz w:val="24"/>
          <w:szCs w:val="24"/>
        </w:rPr>
      </w:pPr>
    </w:p>
    <w:p w:rsidR="006E4875" w:rsidRDefault="00AE26B8">
      <w:pPr>
        <w:jc w:val="both"/>
        <w:rPr>
          <w:sz w:val="24"/>
          <w:szCs w:val="24"/>
        </w:rPr>
      </w:pPr>
      <w:r>
        <w:rPr>
          <w:sz w:val="24"/>
          <w:szCs w:val="24"/>
        </w:rPr>
        <w:t>Esta iniciativa tem por objetivo preservar a cultura local e o equilíbrio ecológico, homenageando o peixe que ao longo de toda a história, serve de excelente alimento e sobrevivência.</w:t>
      </w:r>
    </w:p>
    <w:p w:rsidR="006E4875" w:rsidRDefault="00AE26B8">
      <w:pPr>
        <w:jc w:val="both"/>
        <w:rPr>
          <w:sz w:val="24"/>
          <w:szCs w:val="24"/>
        </w:rPr>
      </w:pPr>
      <w:r>
        <w:rPr>
          <w:sz w:val="24"/>
          <w:szCs w:val="24"/>
        </w:rPr>
        <w:br/>
        <w:t xml:space="preserve">O peixe </w:t>
      </w:r>
      <w:proofErr w:type="spellStart"/>
      <w:r>
        <w:rPr>
          <w:sz w:val="24"/>
          <w:szCs w:val="24"/>
        </w:rPr>
        <w:t>piracanjuba</w:t>
      </w:r>
      <w:proofErr w:type="spellEnd"/>
      <w:r>
        <w:rPr>
          <w:sz w:val="24"/>
          <w:szCs w:val="24"/>
        </w:rPr>
        <w:t xml:space="preserve">, de nome científico </w:t>
      </w:r>
      <w:proofErr w:type="spellStart"/>
      <w:r>
        <w:rPr>
          <w:sz w:val="24"/>
          <w:szCs w:val="24"/>
        </w:rPr>
        <w:t>Brycon</w:t>
      </w:r>
      <w:proofErr w:type="spellEnd"/>
      <w:r>
        <w:rPr>
          <w:sz w:val="24"/>
          <w:szCs w:val="24"/>
        </w:rPr>
        <w:t xml:space="preserve"> </w:t>
      </w:r>
      <w:proofErr w:type="spellStart"/>
      <w:r>
        <w:rPr>
          <w:sz w:val="24"/>
          <w:szCs w:val="24"/>
        </w:rPr>
        <w:t>orbignyanus</w:t>
      </w:r>
      <w:proofErr w:type="spellEnd"/>
      <w:r>
        <w:rPr>
          <w:sz w:val="24"/>
          <w:szCs w:val="24"/>
        </w:rPr>
        <w:t xml:space="preserve">, é um peixe de água doce que pertence </w:t>
      </w:r>
      <w:proofErr w:type="spellStart"/>
      <w:r>
        <w:rPr>
          <w:sz w:val="24"/>
          <w:szCs w:val="24"/>
        </w:rPr>
        <w:t>a</w:t>
      </w:r>
      <w:proofErr w:type="spellEnd"/>
      <w:r>
        <w:rPr>
          <w:sz w:val="24"/>
          <w:szCs w:val="24"/>
        </w:rPr>
        <w:t xml:space="preserve"> família dos </w:t>
      </w:r>
      <w:proofErr w:type="spellStart"/>
      <w:r>
        <w:rPr>
          <w:sz w:val="24"/>
          <w:szCs w:val="24"/>
        </w:rPr>
        <w:t>Bryconidae</w:t>
      </w:r>
      <w:proofErr w:type="spellEnd"/>
      <w:r>
        <w:rPr>
          <w:sz w:val="24"/>
          <w:szCs w:val="24"/>
        </w:rPr>
        <w:t xml:space="preserve">, ordem dos </w:t>
      </w:r>
      <w:proofErr w:type="spellStart"/>
      <w:r>
        <w:rPr>
          <w:sz w:val="24"/>
          <w:szCs w:val="24"/>
        </w:rPr>
        <w:t>Characiformes</w:t>
      </w:r>
      <w:proofErr w:type="spellEnd"/>
      <w:r>
        <w:rPr>
          <w:sz w:val="24"/>
          <w:szCs w:val="24"/>
        </w:rPr>
        <w:t>, conhecido como “</w:t>
      </w:r>
      <w:proofErr w:type="spellStart"/>
      <w:r>
        <w:rPr>
          <w:sz w:val="24"/>
          <w:szCs w:val="24"/>
        </w:rPr>
        <w:t>piracanjuba</w:t>
      </w:r>
      <w:proofErr w:type="spellEnd"/>
      <w:r>
        <w:rPr>
          <w:sz w:val="24"/>
          <w:szCs w:val="24"/>
        </w:rPr>
        <w:t xml:space="preserve">” em nossa região do médio Tiete. Também chamado por nomes como </w:t>
      </w:r>
      <w:proofErr w:type="spellStart"/>
      <w:r>
        <w:rPr>
          <w:sz w:val="24"/>
          <w:szCs w:val="24"/>
        </w:rPr>
        <w:t>Piracanjuva</w:t>
      </w:r>
      <w:proofErr w:type="spellEnd"/>
      <w:r>
        <w:rPr>
          <w:sz w:val="24"/>
          <w:szCs w:val="24"/>
        </w:rPr>
        <w:t xml:space="preserve">, </w:t>
      </w:r>
      <w:proofErr w:type="spellStart"/>
      <w:r>
        <w:rPr>
          <w:sz w:val="24"/>
          <w:szCs w:val="24"/>
        </w:rPr>
        <w:t>Bracanjuva</w:t>
      </w:r>
      <w:proofErr w:type="spellEnd"/>
      <w:r>
        <w:rPr>
          <w:sz w:val="24"/>
          <w:szCs w:val="24"/>
        </w:rPr>
        <w:t xml:space="preserve">, </w:t>
      </w:r>
      <w:proofErr w:type="spellStart"/>
      <w:r>
        <w:rPr>
          <w:sz w:val="24"/>
          <w:szCs w:val="24"/>
        </w:rPr>
        <w:t>Bracanjuba</w:t>
      </w:r>
      <w:proofErr w:type="spellEnd"/>
      <w:r>
        <w:rPr>
          <w:sz w:val="24"/>
          <w:szCs w:val="24"/>
        </w:rPr>
        <w:t>, conforme a região ou localidade.</w:t>
      </w:r>
    </w:p>
    <w:p w:rsidR="006E4875" w:rsidRDefault="006E4875">
      <w:pPr>
        <w:jc w:val="both"/>
        <w:rPr>
          <w:sz w:val="24"/>
          <w:szCs w:val="24"/>
        </w:rPr>
      </w:pPr>
    </w:p>
    <w:p w:rsidR="006E4875" w:rsidRDefault="00AE26B8">
      <w:pPr>
        <w:jc w:val="both"/>
        <w:rPr>
          <w:sz w:val="24"/>
          <w:szCs w:val="24"/>
        </w:rPr>
      </w:pPr>
      <w:r>
        <w:rPr>
          <w:sz w:val="24"/>
          <w:szCs w:val="24"/>
        </w:rPr>
        <w:t>Peixe de escamas, a Piracanjuba chega a medir até 80 cm de comprimento e peso em mais de 6 Kg. De coloração prateada geral, com dorso mais escuro e a parte ventral clara. Nas laterais, tons rosados, verdes e azuis. A cauda é típica, cor de vinho tinto com uma faixa central escura. Sua alimentação ocorre de frutas, insetos, materiais orgânicos, sementes, plantas e pequenos peixes.</w:t>
      </w:r>
    </w:p>
    <w:p w:rsidR="006E4875" w:rsidRDefault="006E4875">
      <w:pPr>
        <w:jc w:val="both"/>
        <w:rPr>
          <w:sz w:val="24"/>
          <w:szCs w:val="24"/>
        </w:rPr>
      </w:pPr>
    </w:p>
    <w:p w:rsidR="006E4875" w:rsidRDefault="00AE26B8">
      <w:pPr>
        <w:jc w:val="both"/>
        <w:rPr>
          <w:sz w:val="24"/>
          <w:szCs w:val="24"/>
        </w:rPr>
      </w:pPr>
      <w:r>
        <w:rPr>
          <w:sz w:val="24"/>
          <w:szCs w:val="24"/>
        </w:rPr>
        <w:t xml:space="preserve">A </w:t>
      </w:r>
      <w:proofErr w:type="spellStart"/>
      <w:r>
        <w:rPr>
          <w:sz w:val="24"/>
          <w:szCs w:val="24"/>
        </w:rPr>
        <w:t>piracanjuba</w:t>
      </w:r>
      <w:proofErr w:type="spellEnd"/>
      <w:r>
        <w:rPr>
          <w:sz w:val="24"/>
          <w:szCs w:val="24"/>
        </w:rPr>
        <w:t xml:space="preserve"> habitam rios de médio e grande porte, bem como nos pequenos lagos ligados a eles, nas bacias hidrográficas do rio do Prata, rio Uruguai e rio Paraná, na qual faz parte a Bacia do rio Tiete, com seus importantes afluentes rio Piracicaba e rio Sorocaba.</w:t>
      </w:r>
    </w:p>
    <w:p w:rsidR="006E4875" w:rsidRDefault="006E4875">
      <w:pPr>
        <w:jc w:val="both"/>
        <w:rPr>
          <w:sz w:val="24"/>
          <w:szCs w:val="24"/>
        </w:rPr>
      </w:pPr>
    </w:p>
    <w:p w:rsidR="006E4875" w:rsidRDefault="00AE26B8">
      <w:pPr>
        <w:jc w:val="both"/>
        <w:rPr>
          <w:sz w:val="24"/>
          <w:szCs w:val="24"/>
        </w:rPr>
      </w:pPr>
      <w:r>
        <w:rPr>
          <w:sz w:val="24"/>
          <w:szCs w:val="24"/>
        </w:rPr>
        <w:t xml:space="preserve">Sua reprodução é realizada com migrações, por ocasião das piracemas para desova e as fertilizações, períodos em que os rios estão prestes a transbordar e tendem a fazer com que os ovos já fecundados sejam transportadas pelas correntes até as lagoas marginais, onde terão temperatura mais amena e propícia ao desenvolvimento do embrião, livres de predador. Em meio à abundante vegetação e trechos de fito e </w:t>
      </w:r>
      <w:proofErr w:type="spellStart"/>
      <w:r>
        <w:rPr>
          <w:sz w:val="24"/>
          <w:szCs w:val="24"/>
        </w:rPr>
        <w:t>zooplâncton</w:t>
      </w:r>
      <w:proofErr w:type="spellEnd"/>
      <w:r>
        <w:rPr>
          <w:sz w:val="24"/>
          <w:szCs w:val="24"/>
        </w:rPr>
        <w:t xml:space="preserve">, garantem sua sobrevivência até se tornarem juvenis e regresso ao rio. </w:t>
      </w:r>
    </w:p>
    <w:p w:rsidR="006E4875" w:rsidRDefault="006E4875">
      <w:pPr>
        <w:jc w:val="both"/>
        <w:rPr>
          <w:sz w:val="24"/>
          <w:szCs w:val="24"/>
        </w:rPr>
      </w:pPr>
    </w:p>
    <w:p w:rsidR="00AE26B8" w:rsidRDefault="00AE26B8">
      <w:pPr>
        <w:jc w:val="both"/>
        <w:rPr>
          <w:sz w:val="24"/>
          <w:szCs w:val="24"/>
        </w:rPr>
      </w:pPr>
    </w:p>
    <w:p w:rsidR="00EE0464" w:rsidRDefault="00EE0464">
      <w:pPr>
        <w:jc w:val="both"/>
        <w:rPr>
          <w:sz w:val="24"/>
          <w:szCs w:val="24"/>
        </w:rPr>
      </w:pPr>
    </w:p>
    <w:p w:rsidR="00EE0464" w:rsidRDefault="00EE0464">
      <w:pPr>
        <w:jc w:val="both"/>
        <w:rPr>
          <w:sz w:val="24"/>
          <w:szCs w:val="24"/>
        </w:rPr>
      </w:pPr>
    </w:p>
    <w:p w:rsidR="00AE26B8" w:rsidRDefault="00AE26B8">
      <w:pPr>
        <w:jc w:val="both"/>
        <w:rPr>
          <w:sz w:val="24"/>
          <w:szCs w:val="24"/>
        </w:rPr>
      </w:pPr>
    </w:p>
    <w:p w:rsidR="00EE0464" w:rsidRDefault="00EE0464" w:rsidP="00EE0464">
      <w:pPr>
        <w:jc w:val="right"/>
        <w:rPr>
          <w:b/>
          <w:bCs/>
          <w:sz w:val="24"/>
          <w:szCs w:val="24"/>
        </w:rPr>
      </w:pPr>
      <w:r>
        <w:rPr>
          <w:b/>
          <w:bCs/>
          <w:sz w:val="24"/>
          <w:szCs w:val="24"/>
        </w:rPr>
        <w:t>SUBSTITUTIVO AO PROJETO DE LEI Nº. 70</w:t>
      </w:r>
    </w:p>
    <w:p w:rsidR="00EE0464" w:rsidRDefault="00EE0464" w:rsidP="00EE0464">
      <w:pPr>
        <w:jc w:val="right"/>
        <w:rPr>
          <w:sz w:val="24"/>
          <w:szCs w:val="24"/>
        </w:rPr>
      </w:pPr>
      <w:proofErr w:type="gramStart"/>
      <w:r>
        <w:rPr>
          <w:sz w:val="24"/>
          <w:szCs w:val="24"/>
        </w:rPr>
        <w:t>de</w:t>
      </w:r>
      <w:proofErr w:type="gramEnd"/>
      <w:r>
        <w:rPr>
          <w:sz w:val="24"/>
          <w:szCs w:val="24"/>
        </w:rPr>
        <w:t xml:space="preserve"> 03 de novembro de 2021</w:t>
      </w:r>
    </w:p>
    <w:p w:rsidR="00AE26B8" w:rsidRDefault="00AE26B8">
      <w:pPr>
        <w:jc w:val="both"/>
        <w:rPr>
          <w:sz w:val="24"/>
          <w:szCs w:val="24"/>
        </w:rPr>
      </w:pPr>
    </w:p>
    <w:p w:rsidR="00AE26B8" w:rsidRDefault="00AE26B8">
      <w:pPr>
        <w:jc w:val="both"/>
        <w:rPr>
          <w:sz w:val="24"/>
          <w:szCs w:val="24"/>
        </w:rPr>
      </w:pPr>
    </w:p>
    <w:p w:rsidR="006E4875" w:rsidRDefault="00AE26B8">
      <w:pPr>
        <w:jc w:val="both"/>
        <w:rPr>
          <w:sz w:val="24"/>
          <w:szCs w:val="24"/>
        </w:rPr>
      </w:pPr>
      <w:r>
        <w:rPr>
          <w:sz w:val="24"/>
          <w:szCs w:val="24"/>
        </w:rPr>
        <w:t>Ao longo da história o peixe Piracanjuba faz parte da cultura local e equilíbrio ecológico, desde os indígenas que aqui habitavam, os primórdios da colonização, às primeiras povoações, no desenvolvimento do município, até os dias atuais, o peixe Piracanjuba é apreciado pela carne macia e rosada, parecida com a do salmão. Dentre os pratos gastronômicos regionais há a Piracanjuba desossada ao forno e recheada com farofa de banana da terra, servido com pirão, além da Piracanjuba empanado, frita, assado e grelhado.</w:t>
      </w:r>
    </w:p>
    <w:p w:rsidR="006E4875" w:rsidRDefault="00AE26B8">
      <w:pPr>
        <w:jc w:val="both"/>
        <w:rPr>
          <w:sz w:val="24"/>
          <w:szCs w:val="24"/>
        </w:rPr>
      </w:pPr>
      <w:r>
        <w:rPr>
          <w:sz w:val="24"/>
          <w:szCs w:val="24"/>
        </w:rPr>
        <w:br/>
        <w:t xml:space="preserve">Ocorre que a Piracanjuba desapareceu há mais de 30 anos do rio Tietê e seus afluentes. A construção intensiva de barragens, a fragmentação das trilhas de desova, a fragmentação </w:t>
      </w:r>
      <w:proofErr w:type="gramStart"/>
      <w:r>
        <w:rPr>
          <w:sz w:val="24"/>
          <w:szCs w:val="24"/>
        </w:rPr>
        <w:t>dos habitat</w:t>
      </w:r>
      <w:proofErr w:type="gramEnd"/>
      <w:r>
        <w:rPr>
          <w:sz w:val="24"/>
          <w:szCs w:val="24"/>
        </w:rPr>
        <w:t xml:space="preserve">, a destruição das matas ciliares e a pesca intensiva, fez com que a espécie fosse considerada ameaçada de extinção. No entanto, AES Tietê, empresa que gerencia o lago da Usina Hidroelétrica de Barra Bonita, há 10 anos, </w:t>
      </w:r>
      <w:r>
        <w:rPr>
          <w:color w:val="000000"/>
          <w:sz w:val="24"/>
          <w:szCs w:val="24"/>
          <w:shd w:val="clear" w:color="auto" w:fill="FFFFFF"/>
        </w:rPr>
        <w:t>vem estudando sua reprodução</w:t>
      </w:r>
      <w:r>
        <w:rPr>
          <w:sz w:val="24"/>
          <w:szCs w:val="24"/>
        </w:rPr>
        <w:t xml:space="preserve"> para reintroduzir em nossa região, pois seu rápido crescimento populacional, a capacidade de adaptar-se a um sistema controlado, como a aquicultura, e o alto valor econômico, a espécie atraiu grande atenção dos criadores, tanto em termos de aumento da produção como no aumento da conservação da espécie. Motivos pelos quais reforça a importância na denominação de via do referido peixe.</w:t>
      </w:r>
    </w:p>
    <w:p w:rsidR="006E4875" w:rsidRDefault="00AE26B8">
      <w:pPr>
        <w:jc w:val="both"/>
        <w:rPr>
          <w:sz w:val="24"/>
          <w:szCs w:val="24"/>
        </w:rPr>
      </w:pPr>
      <w:r>
        <w:rPr>
          <w:sz w:val="24"/>
          <w:szCs w:val="24"/>
        </w:rPr>
        <w:t>Considerado peixe nobre, com grande valor na pesca comercial e esportiva, possibilita desenvolvimento turístico e tem despertado o interesse de pesquisadores e produtores por ter uma carne de qualidade e crescimento rápido. Por décadas, foi considerado um peixe saboroso em nossa região, com bom valor de sua comercialização, gerando uma boa remuneração aos pescadores botucatuenses.</w:t>
      </w:r>
    </w:p>
    <w:p w:rsidR="006E4875" w:rsidRDefault="006E4875">
      <w:pPr>
        <w:jc w:val="both"/>
        <w:rPr>
          <w:sz w:val="24"/>
          <w:szCs w:val="24"/>
        </w:rPr>
      </w:pPr>
    </w:p>
    <w:p w:rsidR="006E4875" w:rsidRDefault="00AE26B8">
      <w:pPr>
        <w:jc w:val="both"/>
        <w:rPr>
          <w:sz w:val="24"/>
          <w:szCs w:val="24"/>
        </w:rPr>
      </w:pPr>
      <w:r>
        <w:rPr>
          <w:sz w:val="24"/>
          <w:szCs w:val="24"/>
        </w:rPr>
        <w:t>Assim diante da importância de valorização histórica para uma consciência cultural e equilíbrio ambiental e conservação da espécie, cuja denominação se perpetuará a presente e futuras gerações, solicito dos nobres vereadores aprovação unânime do presente Projeto de Lei substitutivo.</w:t>
      </w:r>
    </w:p>
    <w:p w:rsidR="006E4875" w:rsidRDefault="006E4875">
      <w:pPr>
        <w:jc w:val="both"/>
        <w:rPr>
          <w:sz w:val="24"/>
          <w:szCs w:val="24"/>
        </w:rPr>
      </w:pPr>
    </w:p>
    <w:p w:rsidR="006E4875" w:rsidRDefault="006E4875">
      <w:pPr>
        <w:jc w:val="center"/>
        <w:rPr>
          <w:sz w:val="24"/>
          <w:szCs w:val="24"/>
        </w:rPr>
      </w:pPr>
    </w:p>
    <w:p w:rsidR="006E4875" w:rsidRDefault="006E4875">
      <w:pPr>
        <w:jc w:val="both"/>
        <w:rPr>
          <w:sz w:val="24"/>
          <w:szCs w:val="24"/>
        </w:rPr>
      </w:pPr>
    </w:p>
    <w:p w:rsidR="006E4875" w:rsidRDefault="00AE26B8">
      <w:pPr>
        <w:jc w:val="center"/>
        <w:rPr>
          <w:sz w:val="24"/>
          <w:szCs w:val="24"/>
        </w:rPr>
      </w:pPr>
      <w:r>
        <w:rPr>
          <w:sz w:val="24"/>
          <w:szCs w:val="24"/>
        </w:rPr>
        <w:t>Plenário “Ver. Laurindo Ezidoro Jaqueta”, 03 de novembro de 2021.</w:t>
      </w:r>
    </w:p>
    <w:p w:rsidR="006E4875" w:rsidRDefault="006E4875">
      <w:pPr>
        <w:jc w:val="both"/>
        <w:rPr>
          <w:sz w:val="24"/>
          <w:szCs w:val="24"/>
        </w:rPr>
      </w:pPr>
    </w:p>
    <w:p w:rsidR="006E4875" w:rsidRDefault="006E4875">
      <w:pPr>
        <w:jc w:val="both"/>
        <w:rPr>
          <w:sz w:val="24"/>
          <w:szCs w:val="24"/>
        </w:rPr>
      </w:pPr>
    </w:p>
    <w:p w:rsidR="006E4875" w:rsidRDefault="006E4875">
      <w:pPr>
        <w:jc w:val="both"/>
        <w:rPr>
          <w:sz w:val="24"/>
          <w:szCs w:val="24"/>
        </w:rPr>
      </w:pPr>
    </w:p>
    <w:p w:rsidR="006E4875" w:rsidRDefault="00AE26B8">
      <w:pPr>
        <w:jc w:val="center"/>
      </w:pPr>
      <w:r>
        <w:rPr>
          <w:sz w:val="24"/>
          <w:szCs w:val="24"/>
        </w:rPr>
        <w:t xml:space="preserve">Vereadora Autora </w:t>
      </w:r>
      <w:r>
        <w:rPr>
          <w:b/>
          <w:sz w:val="24"/>
          <w:szCs w:val="24"/>
        </w:rPr>
        <w:t xml:space="preserve">  ROSE IELO</w:t>
      </w:r>
    </w:p>
    <w:p w:rsidR="006E4875" w:rsidRDefault="00AE26B8">
      <w:pPr>
        <w:jc w:val="center"/>
        <w:rPr>
          <w:sz w:val="24"/>
          <w:szCs w:val="24"/>
        </w:rPr>
      </w:pPr>
      <w:r>
        <w:rPr>
          <w:sz w:val="24"/>
          <w:szCs w:val="24"/>
        </w:rPr>
        <w:t>PDT</w:t>
      </w:r>
    </w:p>
    <w:p w:rsidR="006E4875" w:rsidRDefault="006E4875">
      <w:pPr>
        <w:rPr>
          <w:sz w:val="24"/>
          <w:szCs w:val="24"/>
        </w:rPr>
      </w:pPr>
    </w:p>
    <w:p w:rsidR="006E4875" w:rsidRDefault="006E4875">
      <w:pPr>
        <w:rPr>
          <w:sz w:val="24"/>
          <w:szCs w:val="24"/>
        </w:rPr>
      </w:pPr>
    </w:p>
    <w:p w:rsidR="006E4875" w:rsidRDefault="006E4875">
      <w:pPr>
        <w:rPr>
          <w:sz w:val="24"/>
          <w:szCs w:val="24"/>
        </w:rPr>
      </w:pPr>
    </w:p>
    <w:p w:rsidR="006E4875" w:rsidRDefault="006E4875">
      <w:pPr>
        <w:rPr>
          <w:sz w:val="24"/>
          <w:szCs w:val="24"/>
        </w:rPr>
      </w:pPr>
    </w:p>
    <w:p w:rsidR="006E4875" w:rsidRDefault="006E4875">
      <w:pPr>
        <w:rPr>
          <w:sz w:val="24"/>
          <w:szCs w:val="24"/>
        </w:rPr>
      </w:pPr>
    </w:p>
    <w:p w:rsidR="006E4875" w:rsidRDefault="006E4875">
      <w:pPr>
        <w:rPr>
          <w:sz w:val="24"/>
          <w:szCs w:val="24"/>
        </w:rPr>
      </w:pPr>
    </w:p>
    <w:p w:rsidR="006E4875" w:rsidRDefault="006E4875">
      <w:pPr>
        <w:rPr>
          <w:sz w:val="24"/>
          <w:szCs w:val="24"/>
        </w:rPr>
      </w:pPr>
    </w:p>
    <w:p w:rsidR="006E4875" w:rsidRDefault="006E4875">
      <w:pPr>
        <w:rPr>
          <w:b/>
          <w:bCs/>
          <w:sz w:val="24"/>
          <w:szCs w:val="24"/>
        </w:rPr>
      </w:pPr>
    </w:p>
    <w:p w:rsidR="006E4875" w:rsidRDefault="006E4875">
      <w:pPr>
        <w:jc w:val="right"/>
        <w:rPr>
          <w:b/>
          <w:bCs/>
          <w:sz w:val="24"/>
          <w:szCs w:val="24"/>
        </w:rPr>
      </w:pPr>
    </w:p>
    <w:p w:rsidR="006E4875" w:rsidRDefault="006E4875">
      <w:pPr>
        <w:jc w:val="right"/>
        <w:rPr>
          <w:b/>
          <w:bCs/>
          <w:sz w:val="24"/>
          <w:szCs w:val="24"/>
        </w:rPr>
      </w:pPr>
    </w:p>
    <w:p w:rsidR="006E4875" w:rsidRDefault="00BA2A7B" w:rsidP="00BA2A7B">
      <w:pPr>
        <w:jc w:val="center"/>
        <w:rPr>
          <w:b/>
          <w:bCs/>
          <w:sz w:val="24"/>
        </w:rPr>
      </w:pPr>
      <w:r>
        <w:rPr>
          <w:b/>
          <w:bCs/>
          <w:sz w:val="24"/>
          <w:szCs w:val="24"/>
        </w:rPr>
        <w:t xml:space="preserve">INTEGRANTE DO </w:t>
      </w:r>
      <w:r w:rsidR="00AE26B8">
        <w:rPr>
          <w:b/>
          <w:bCs/>
          <w:sz w:val="24"/>
          <w:szCs w:val="24"/>
        </w:rPr>
        <w:t>SUBSTITUTIVO AO PROJETO DE LEI Nº. 70</w:t>
      </w:r>
    </w:p>
    <w:p w:rsidR="006E4875" w:rsidRDefault="00AE26B8" w:rsidP="00BA2A7B">
      <w:pPr>
        <w:jc w:val="center"/>
      </w:pPr>
      <w:proofErr w:type="gramStart"/>
      <w:r>
        <w:rPr>
          <w:sz w:val="24"/>
          <w:szCs w:val="24"/>
        </w:rPr>
        <w:t>de</w:t>
      </w:r>
      <w:proofErr w:type="gramEnd"/>
      <w:r>
        <w:rPr>
          <w:sz w:val="24"/>
          <w:szCs w:val="24"/>
        </w:rPr>
        <w:t xml:space="preserve"> 03 de novembro de 2021</w:t>
      </w:r>
    </w:p>
    <w:p w:rsidR="006E4875" w:rsidRDefault="006E4875">
      <w:pPr>
        <w:jc w:val="right"/>
        <w:rPr>
          <w:sz w:val="24"/>
          <w:szCs w:val="24"/>
        </w:rPr>
      </w:pPr>
    </w:p>
    <w:p w:rsidR="006E4875" w:rsidRDefault="006E4875">
      <w:pPr>
        <w:jc w:val="center"/>
        <w:rPr>
          <w:sz w:val="24"/>
          <w:szCs w:val="24"/>
        </w:rPr>
      </w:pPr>
    </w:p>
    <w:p w:rsidR="006E4875" w:rsidRDefault="006E4875">
      <w:pPr>
        <w:jc w:val="center"/>
        <w:rPr>
          <w:sz w:val="24"/>
          <w:szCs w:val="24"/>
        </w:rPr>
      </w:pPr>
    </w:p>
    <w:p w:rsidR="006E4875" w:rsidRDefault="006E4875">
      <w:pPr>
        <w:jc w:val="center"/>
        <w:rPr>
          <w:sz w:val="24"/>
          <w:szCs w:val="24"/>
        </w:rPr>
      </w:pPr>
    </w:p>
    <w:p w:rsidR="006E4875" w:rsidRDefault="00AE26B8">
      <w:pPr>
        <w:jc w:val="center"/>
        <w:rPr>
          <w:b/>
          <w:bCs/>
          <w:sz w:val="24"/>
          <w:szCs w:val="24"/>
        </w:rPr>
      </w:pPr>
      <w:r>
        <w:rPr>
          <w:b/>
          <w:bCs/>
          <w:noProof/>
          <w:sz w:val="24"/>
          <w:szCs w:val="24"/>
          <w:lang w:eastAsia="pt-BR"/>
        </w:rPr>
        <w:drawing>
          <wp:anchor distT="0" distB="0" distL="0" distR="0" simplePos="0" relativeHeight="2" behindDoc="0" locked="0" layoutInCell="0" allowOverlap="1">
            <wp:simplePos x="0" y="0"/>
            <wp:positionH relativeFrom="column">
              <wp:posOffset>-149225</wp:posOffset>
            </wp:positionH>
            <wp:positionV relativeFrom="paragraph">
              <wp:posOffset>12700</wp:posOffset>
            </wp:positionV>
            <wp:extent cx="5704840" cy="3204845"/>
            <wp:effectExtent l="0" t="0" r="0" b="0"/>
            <wp:wrapSquare wrapText="largest"/>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7"/>
                    <a:stretch>
                      <a:fillRect/>
                    </a:stretch>
                  </pic:blipFill>
                  <pic:spPr bwMode="auto">
                    <a:xfrm>
                      <a:off x="0" y="0"/>
                      <a:ext cx="5704840" cy="3204845"/>
                    </a:xfrm>
                    <a:prstGeom prst="rect">
                      <a:avLst/>
                    </a:prstGeom>
                  </pic:spPr>
                </pic:pic>
              </a:graphicData>
            </a:graphic>
          </wp:anchor>
        </w:drawing>
      </w:r>
    </w:p>
    <w:sectPr w:rsidR="006E4875">
      <w:headerReference w:type="default" r:id="rId8"/>
      <w:pgSz w:w="11906" w:h="16838"/>
      <w:pgMar w:top="1440" w:right="1701" w:bottom="1440" w:left="1701" w:header="72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D1B" w:rsidRDefault="00AE26B8">
      <w:r>
        <w:separator/>
      </w:r>
    </w:p>
  </w:endnote>
  <w:endnote w:type="continuationSeparator" w:id="0">
    <w:p w:rsidR="00B47D1B" w:rsidRDefault="00AE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D1B" w:rsidRDefault="00AE26B8">
      <w:r>
        <w:separator/>
      </w:r>
    </w:p>
  </w:footnote>
  <w:footnote w:type="continuationSeparator" w:id="0">
    <w:p w:rsidR="00B47D1B" w:rsidRDefault="00AE2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75" w:rsidRDefault="006E4875">
    <w:pPr>
      <w:jc w:val="center"/>
      <w:rPr>
        <w:b/>
        <w:sz w:val="28"/>
      </w:rPr>
    </w:pPr>
  </w:p>
  <w:p w:rsidR="006E4875" w:rsidRDefault="006E4875">
    <w:pPr>
      <w:pStyle w:val="Cabealho"/>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D45FB"/>
    <w:multiLevelType w:val="multilevel"/>
    <w:tmpl w:val="C69AA06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75"/>
    <w:rsid w:val="002556C2"/>
    <w:rsid w:val="005C5ACC"/>
    <w:rsid w:val="006E4875"/>
    <w:rsid w:val="00AE26B8"/>
    <w:rsid w:val="00B47D1B"/>
    <w:rsid w:val="00B82FE9"/>
    <w:rsid w:val="00BA2A7B"/>
    <w:rsid w:val="00EE0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2EC35-516A-4E6D-A6C2-575D7531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jc w:val="center"/>
      <w:outlineLvl w:val="0"/>
    </w:pPr>
    <w:rPr>
      <w:rFonts w:eastAsia="Arial Unicode MS"/>
      <w:b/>
      <w:bCs/>
      <w:sz w:val="28"/>
    </w:rPr>
  </w:style>
  <w:style w:type="paragraph" w:styleId="Ttulo2">
    <w:name w:val="heading 2"/>
    <w:basedOn w:val="Normal"/>
    <w:next w:val="Normal"/>
    <w:qFormat/>
    <w:pPr>
      <w:keepNext/>
      <w:numPr>
        <w:ilvl w:val="1"/>
        <w:numId w:val="1"/>
      </w:numPr>
      <w:jc w:val="both"/>
      <w:outlineLvl w:val="1"/>
    </w:pPr>
    <w:rPr>
      <w:rFonts w:eastAsia="Arial Unicode MS"/>
      <w:b/>
      <w:bCs/>
      <w:sz w:val="28"/>
    </w:rPr>
  </w:style>
  <w:style w:type="paragraph" w:styleId="Ttulo3">
    <w:name w:val="heading 3"/>
    <w:basedOn w:val="Normal"/>
    <w:next w:val="Normal"/>
    <w:qFormat/>
    <w:pPr>
      <w:keepNext/>
      <w:numPr>
        <w:ilvl w:val="2"/>
        <w:numId w:val="1"/>
      </w:numPr>
      <w:jc w:val="center"/>
      <w:outlineLvl w:val="2"/>
    </w:pPr>
    <w:rPr>
      <w:rFonts w:ascii="Book Antiqua" w:hAnsi="Book Antiqua" w:cs="Book Antiqua"/>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pPr>
      <w:ind w:left="3828"/>
      <w:jc w:val="both"/>
    </w:pPr>
    <w:rPr>
      <w:b/>
      <w:bCs/>
      <w:i/>
      <w:iCs/>
      <w:sz w:val="28"/>
    </w:rPr>
  </w:style>
  <w:style w:type="paragraph" w:styleId="Textodebalo">
    <w:name w:val="Balloon Text"/>
    <w:basedOn w:val="Normal"/>
    <w:link w:val="TextodebaloChar"/>
    <w:uiPriority w:val="99"/>
    <w:semiHidden/>
    <w:unhideWhenUsed/>
    <w:rsid w:val="002556C2"/>
    <w:rPr>
      <w:rFonts w:ascii="Segoe UI" w:hAnsi="Segoe UI" w:cs="Segoe UI"/>
      <w:sz w:val="18"/>
      <w:szCs w:val="18"/>
    </w:rPr>
  </w:style>
  <w:style w:type="character" w:customStyle="1" w:styleId="TextodebaloChar">
    <w:name w:val="Texto de balão Char"/>
    <w:basedOn w:val="Fontepargpadro"/>
    <w:link w:val="Textodebalo"/>
    <w:uiPriority w:val="99"/>
    <w:semiHidden/>
    <w:rsid w:val="002556C2"/>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813</Words>
  <Characters>4394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keywords>
  <dc:description/>
  <cp:lastModifiedBy>Alexandre</cp:lastModifiedBy>
  <cp:revision>7</cp:revision>
  <cp:lastPrinted>2021-11-03T22:57:00Z</cp:lastPrinted>
  <dcterms:created xsi:type="dcterms:W3CDTF">2021-11-03T19:47:00Z</dcterms:created>
  <dcterms:modified xsi:type="dcterms:W3CDTF">2021-11-04T00:10:00Z</dcterms:modified>
  <dc:language>pt-BR</dc:language>
</cp:coreProperties>
</file>