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3041" w:rsidP="00473041" w14:paraId="5426E04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473041" w:rsidRPr="009F7F8F" w:rsidP="00473041" w14:paraId="40F3E9EC" w14:textId="3CE6BF3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  <w:bookmarkStart w:id="0" w:name="_GoBack"/>
      <w:bookmarkEnd w:id="0"/>
    </w:p>
    <w:p w:rsidR="00473041" w:rsidRPr="00E17339" w:rsidP="00473041" w14:paraId="6861DD9F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Projeto de Lei Complementar</w:t>
      </w:r>
      <w:r w:rsidRPr="00E17339"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473041" w:rsidRPr="00E17339" w:rsidP="00473041" w14:paraId="0D800344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1733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7339">
        <w:rPr>
          <w:rFonts w:ascii="Arial" w:hAnsi="Arial" w:cs="Arial"/>
          <w:bCs/>
          <w:sz w:val="24"/>
          <w:szCs w:val="24"/>
        </w:rPr>
        <w:t>Dispõe sobre alteração da Lei Complementar nº 1.278/2020 - Diretrizes Orçamentárias para o exercício de 2021 e abre um crédito adicional suplementar até o limite de R$ 7.935.551,00.</w:t>
      </w:r>
    </w:p>
    <w:p w:rsidR="00473041" w:rsidRPr="009263DE" w:rsidP="00473041" w14:paraId="030A0DC4" w14:textId="77777777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Prefeitura Municipal</w:t>
      </w:r>
    </w:p>
    <w:p w:rsidR="00473041" w:rsidP="00473041" w14:paraId="33BEC550" w14:textId="77777777">
      <w:pPr>
        <w:jc w:val="both"/>
        <w:rPr>
          <w:rFonts w:ascii="Arial" w:hAnsi="Arial" w:cs="Arial"/>
          <w:sz w:val="24"/>
          <w:szCs w:val="24"/>
        </w:rPr>
      </w:pPr>
    </w:p>
    <w:p w:rsidR="00473041" w:rsidP="00473041" w14:paraId="38A44EE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</w:p>
    <w:p w:rsidR="00473041" w:rsidP="00473041" w14:paraId="1272DCC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73041" w:rsidP="00473041" w14:paraId="5B8CFD0F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visa alterar </w:t>
      </w:r>
      <w:r w:rsidRPr="00E17339">
        <w:rPr>
          <w:rFonts w:ascii="Arial" w:hAnsi="Arial" w:cs="Arial"/>
          <w:sz w:val="24"/>
        </w:rPr>
        <w:t xml:space="preserve">a Lei Complementar nº 1.278/2020 - Diretrizes </w:t>
      </w:r>
      <w:r>
        <w:rPr>
          <w:rFonts w:ascii="Arial" w:hAnsi="Arial" w:cs="Arial"/>
          <w:sz w:val="24"/>
        </w:rPr>
        <w:t xml:space="preserve">Orçamentárias para o exercício </w:t>
      </w:r>
      <w:r w:rsidRPr="00E17339">
        <w:rPr>
          <w:rFonts w:ascii="Arial" w:hAnsi="Arial" w:cs="Arial"/>
          <w:sz w:val="24"/>
        </w:rPr>
        <w:t>de 2021 e abre um crédito adicional suplementar até o limite de R$ 7.935.551,00.</w:t>
      </w:r>
    </w:p>
    <w:p w:rsidR="00473041" w:rsidP="00473041" w14:paraId="4AD513D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73041" w:rsidP="00473041" w14:paraId="6B66444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Consta da justificativa, que o projeto trata de mudanças de fichas </w:t>
      </w:r>
      <w:r w:rsidRPr="005E1F53">
        <w:rPr>
          <w:rFonts w:ascii="Arial" w:hAnsi="Arial" w:cs="Arial"/>
          <w:sz w:val="24"/>
          <w:szCs w:val="24"/>
        </w:rPr>
        <w:t xml:space="preserve">dentro das estruturas das Secretarias, no montante de R$ 483.340,00 </w:t>
      </w:r>
      <w:r>
        <w:rPr>
          <w:rFonts w:ascii="Arial" w:hAnsi="Arial" w:cs="Arial"/>
          <w:sz w:val="24"/>
          <w:szCs w:val="24"/>
        </w:rPr>
        <w:t>visando</w:t>
      </w:r>
      <w:r w:rsidRPr="005E1F53">
        <w:rPr>
          <w:rFonts w:ascii="Arial" w:hAnsi="Arial" w:cs="Arial"/>
          <w:sz w:val="24"/>
          <w:szCs w:val="24"/>
        </w:rPr>
        <w:t xml:space="preserve"> dar</w:t>
      </w:r>
      <w:r>
        <w:rPr>
          <w:rFonts w:ascii="Arial" w:hAnsi="Arial" w:cs="Arial"/>
          <w:sz w:val="24"/>
          <w:szCs w:val="24"/>
        </w:rPr>
        <w:t xml:space="preserve"> suporte orçamentário parcial em</w:t>
      </w:r>
      <w:r w:rsidRPr="005E1F53">
        <w:rPr>
          <w:rFonts w:ascii="Arial" w:hAnsi="Arial" w:cs="Arial"/>
          <w:sz w:val="24"/>
          <w:szCs w:val="24"/>
        </w:rPr>
        <w:t xml:space="preserve"> demanda</w:t>
      </w:r>
      <w:r>
        <w:rPr>
          <w:rFonts w:ascii="Arial" w:hAnsi="Arial" w:cs="Arial"/>
          <w:sz w:val="24"/>
          <w:szCs w:val="24"/>
        </w:rPr>
        <w:t>s</w:t>
      </w:r>
      <w:r w:rsidRPr="005E1F53">
        <w:rPr>
          <w:rFonts w:ascii="Arial" w:hAnsi="Arial" w:cs="Arial"/>
          <w:sz w:val="24"/>
          <w:szCs w:val="24"/>
        </w:rPr>
        <w:t xml:space="preserve"> da Secretaria de Saúde e tota</w:t>
      </w:r>
      <w:r>
        <w:rPr>
          <w:rFonts w:ascii="Arial" w:hAnsi="Arial" w:cs="Arial"/>
          <w:sz w:val="24"/>
          <w:szCs w:val="24"/>
        </w:rPr>
        <w:t>l junto à Secretaria de Cultura.</w:t>
      </w:r>
      <w:r w:rsidRPr="005E1F53">
        <w:t xml:space="preserve"> </w:t>
      </w:r>
      <w:r w:rsidRPr="005E1F5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lém,</w:t>
      </w:r>
      <w:r w:rsidRPr="005E1F53">
        <w:rPr>
          <w:rFonts w:ascii="Arial" w:hAnsi="Arial" w:cs="Arial"/>
          <w:sz w:val="24"/>
          <w:szCs w:val="24"/>
        </w:rPr>
        <w:t xml:space="preserve"> atravé</w:t>
      </w:r>
      <w:r>
        <w:rPr>
          <w:rFonts w:ascii="Arial" w:hAnsi="Arial" w:cs="Arial"/>
          <w:sz w:val="24"/>
          <w:szCs w:val="24"/>
        </w:rPr>
        <w:t>s de Superávit Financeiro, o</w:t>
      </w:r>
      <w:r w:rsidRPr="005E1F53">
        <w:rPr>
          <w:rFonts w:ascii="Arial" w:hAnsi="Arial" w:cs="Arial"/>
          <w:sz w:val="24"/>
          <w:szCs w:val="24"/>
        </w:rPr>
        <w:t xml:space="preserve"> montante de R$ 7.452.211,00 (Sete Milhões, Quatrocentos e Cinquenta e Dois </w:t>
      </w:r>
      <w:r>
        <w:rPr>
          <w:rFonts w:ascii="Arial" w:hAnsi="Arial" w:cs="Arial"/>
          <w:sz w:val="24"/>
          <w:szCs w:val="24"/>
        </w:rPr>
        <w:t xml:space="preserve">Mil, Duzentos e Onze Reais) que </w:t>
      </w:r>
      <w:r w:rsidRPr="005E1F53">
        <w:rPr>
          <w:rFonts w:ascii="Arial" w:hAnsi="Arial" w:cs="Arial"/>
          <w:sz w:val="24"/>
          <w:szCs w:val="24"/>
        </w:rPr>
        <w:t>visam dar suporte orçamentário às Secretarias de Saúde, Se</w:t>
      </w:r>
      <w:r>
        <w:rPr>
          <w:rFonts w:ascii="Arial" w:hAnsi="Arial" w:cs="Arial"/>
          <w:sz w:val="24"/>
          <w:szCs w:val="24"/>
        </w:rPr>
        <w:t xml:space="preserve">gurança, Infraestrutura e Verde.   </w:t>
      </w:r>
    </w:p>
    <w:p w:rsidR="00473041" w:rsidRPr="008F2C28" w:rsidP="00473041" w14:paraId="4D56C56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73041" w:rsidP="00473041" w14:paraId="14DF669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Quanto à redação, nada a reparar por esta comissão sendo que a matéria foi examinada pelo Procurador Legislativo desta Casa que apontou a legalidade e a constitucionalidade da iniciativa.</w:t>
      </w:r>
    </w:p>
    <w:p w:rsidR="00473041" w:rsidP="00473041" w14:paraId="596EAF5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473041" w:rsidP="00473041" w14:paraId="0648FD84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473041" w:rsidP="00473041" w14:paraId="393255D2" w14:textId="77777777">
      <w:pPr>
        <w:jc w:val="both"/>
        <w:rPr>
          <w:rFonts w:ascii="Arial" w:hAnsi="Arial" w:cs="Arial"/>
          <w:sz w:val="24"/>
          <w:szCs w:val="24"/>
        </w:rPr>
      </w:pPr>
    </w:p>
    <w:p w:rsidR="00473041" w:rsidP="00473041" w14:paraId="5B131ADA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12 de novembro de 2021.</w:t>
      </w:r>
    </w:p>
    <w:p w:rsidR="00473041" w:rsidP="00473041" w14:paraId="06F9F49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73041" w:rsidP="00473041" w14:paraId="3E280A3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73041" w:rsidP="00473041" w14:paraId="211C818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73041" w:rsidP="00473041" w14:paraId="5DA2C01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73041" w:rsidP="00473041" w14:paraId="47AFD8DE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473041" w:rsidP="00473041" w14:paraId="401FA46D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473041" w:rsidP="00473041" w14:paraId="18F3B308" w14:textId="77777777">
      <w:pPr>
        <w:rPr>
          <w:rFonts w:ascii="Arial" w:hAnsi="Arial" w:cs="Arial"/>
          <w:bCs/>
          <w:sz w:val="22"/>
          <w:szCs w:val="22"/>
        </w:rPr>
      </w:pPr>
    </w:p>
    <w:p w:rsidR="00473041" w:rsidP="00473041" w14:paraId="5827EDAE" w14:textId="77777777">
      <w:pPr>
        <w:rPr>
          <w:rFonts w:ascii="Arial" w:hAnsi="Arial" w:cs="Arial"/>
          <w:bCs/>
          <w:sz w:val="22"/>
          <w:szCs w:val="22"/>
        </w:rPr>
      </w:pPr>
    </w:p>
    <w:p w:rsidR="00473041" w:rsidP="00473041" w14:paraId="0ED619C2" w14:textId="77777777">
      <w:pPr>
        <w:rPr>
          <w:rFonts w:ascii="Arial" w:hAnsi="Arial" w:cs="Arial"/>
          <w:bCs/>
          <w:sz w:val="22"/>
          <w:szCs w:val="22"/>
        </w:rPr>
      </w:pPr>
    </w:p>
    <w:p w:rsidR="00473041" w:rsidP="00473041" w14:paraId="46A6F062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28DBBC5C" w14:textId="77777777" w:rsidTr="00494063">
        <w:tblPrEx>
          <w:tblW w:w="0" w:type="auto"/>
          <w:tblLook w:val="04A0"/>
        </w:tblPrEx>
        <w:tc>
          <w:tcPr>
            <w:tcW w:w="4558" w:type="dxa"/>
            <w:hideMark/>
          </w:tcPr>
          <w:p w:rsidR="00473041" w:rsidP="00494063" w14:paraId="0D60AF5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F7F8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473041" w:rsidP="00494063" w14:paraId="5132E72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55F7563F" w14:textId="77777777" w:rsidTr="00494063">
        <w:tblPrEx>
          <w:tblW w:w="0" w:type="auto"/>
          <w:tblLook w:val="04A0"/>
        </w:tblPrEx>
        <w:tc>
          <w:tcPr>
            <w:tcW w:w="4558" w:type="dxa"/>
            <w:hideMark/>
          </w:tcPr>
          <w:p w:rsidR="00473041" w:rsidP="00494063" w14:paraId="10D5D7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73041" w:rsidP="00494063" w14:paraId="76B6982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:rsidP="00473041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473041"/>
    <w:rsid w:val="004902D9"/>
    <w:rsid w:val="00494063"/>
    <w:rsid w:val="00527B79"/>
    <w:rsid w:val="005E1F53"/>
    <w:rsid w:val="007D7635"/>
    <w:rsid w:val="008F2C28"/>
    <w:rsid w:val="009263DE"/>
    <w:rsid w:val="009F7F8F"/>
    <w:rsid w:val="00B37AE0"/>
    <w:rsid w:val="00E17339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473041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473041"/>
    <w:rPr>
      <w:sz w:val="24"/>
      <w:szCs w:val="26"/>
    </w:rPr>
  </w:style>
  <w:style w:type="paragraph" w:customStyle="1" w:styleId="Corpodotexto">
    <w:name w:val="Corpo do texto"/>
    <w:basedOn w:val="Normal"/>
    <w:rsid w:val="0047304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2021-11-12T12:05:00Z</dcterms:modified>
</cp:coreProperties>
</file>