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511A" w:rsidP="0014511A" w14:paraId="571BF460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ORÇAMENTO, FINANÇAS E CONTABILIDADE</w:t>
      </w:r>
    </w:p>
    <w:p w:rsidR="0014511A" w:rsidP="0014511A" w14:paraId="667AE848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14511A" w:rsidRPr="009F7F8F" w:rsidP="0014511A" w14:paraId="142DF118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4511A" w:rsidRPr="00E17339" w:rsidP="0014511A" w14:paraId="4186DE84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Projeto de Lei Complementar</w:t>
      </w:r>
      <w:r w:rsidRPr="00E17339">
        <w:rPr>
          <w:rFonts w:ascii="Arial" w:hAnsi="Arial" w:cs="Arial"/>
          <w:bCs/>
          <w:sz w:val="24"/>
          <w:szCs w:val="24"/>
        </w:rPr>
        <w:t xml:space="preserve"> nº. 009/2021</w:t>
      </w:r>
    </w:p>
    <w:p w:rsidR="0014511A" w:rsidRPr="00E17339" w:rsidP="0014511A" w14:paraId="6E133BA7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E1733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17339">
        <w:rPr>
          <w:rFonts w:ascii="Arial" w:hAnsi="Arial" w:cs="Arial"/>
          <w:bCs/>
          <w:sz w:val="24"/>
          <w:szCs w:val="24"/>
        </w:rPr>
        <w:t>Dispõe sobre alteração da Lei Complementar nº 1.278/2020 - Diretrizes Orçamentárias para o exercício de 2021 e abre um crédito adicional suplementar até o limite de R$ 7.935.551,00.</w:t>
      </w:r>
    </w:p>
    <w:p w:rsidR="0014511A" w:rsidRPr="009263DE" w:rsidP="0014511A" w14:paraId="72E45D5E" w14:textId="77777777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Prefeitura Municipal</w:t>
      </w:r>
    </w:p>
    <w:p w:rsidR="0014511A" w:rsidP="0014511A" w14:paraId="3DDEC7F9" w14:textId="77777777">
      <w:pPr>
        <w:jc w:val="both"/>
        <w:rPr>
          <w:rFonts w:ascii="Arial" w:hAnsi="Arial" w:cs="Arial"/>
          <w:sz w:val="24"/>
          <w:szCs w:val="24"/>
        </w:rPr>
      </w:pPr>
    </w:p>
    <w:p w:rsidR="0014511A" w:rsidP="0014511A" w14:paraId="26AA79C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511A" w:rsidP="0014511A" w14:paraId="750F2E8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511A" w:rsidRPr="0096404A" w:rsidP="0014511A" w14:paraId="627892FC" w14:textId="77777777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visa alterar </w:t>
      </w:r>
      <w:r w:rsidRPr="00E17339">
        <w:rPr>
          <w:rFonts w:ascii="Arial" w:hAnsi="Arial" w:cs="Arial"/>
          <w:sz w:val="24"/>
        </w:rPr>
        <w:t xml:space="preserve">a Lei Complementar nº 1.278/2020 - Diretrizes </w:t>
      </w:r>
      <w:r>
        <w:rPr>
          <w:rFonts w:ascii="Arial" w:hAnsi="Arial" w:cs="Arial"/>
          <w:sz w:val="24"/>
        </w:rPr>
        <w:t xml:space="preserve">Orçamentárias para o exercício </w:t>
      </w:r>
      <w:r w:rsidRPr="00E17339">
        <w:rPr>
          <w:rFonts w:ascii="Arial" w:hAnsi="Arial" w:cs="Arial"/>
          <w:sz w:val="24"/>
        </w:rPr>
        <w:t>de 2021 e abre um crédito adicional suplementar até o limite de R$ 7.935.551,00.</w:t>
      </w:r>
    </w:p>
    <w:p w:rsidR="0014511A" w:rsidP="0014511A" w14:paraId="46ABB25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Consta da justificativa, que o projeto trata de mudanças de fichas </w:t>
      </w:r>
      <w:r w:rsidRPr="005E1F53">
        <w:rPr>
          <w:rFonts w:ascii="Arial" w:hAnsi="Arial" w:cs="Arial"/>
          <w:sz w:val="24"/>
          <w:szCs w:val="24"/>
        </w:rPr>
        <w:t>dentro das estruturas das Secretarias,</w:t>
      </w:r>
      <w:r>
        <w:rPr>
          <w:rFonts w:ascii="Arial" w:hAnsi="Arial" w:cs="Arial"/>
          <w:sz w:val="24"/>
          <w:szCs w:val="24"/>
        </w:rPr>
        <w:t xml:space="preserve"> sendo:</w:t>
      </w:r>
    </w:p>
    <w:p w:rsidR="0014511A" w:rsidP="0014511A" w14:paraId="43E4FFC1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primeira mudança está no montante de R$ 483.340,00</w:t>
      </w:r>
      <w:r w:rsidRPr="00CF36A3">
        <w:rPr>
          <w:rFonts w:ascii="Arial" w:hAnsi="Arial" w:cs="Arial"/>
          <w:sz w:val="24"/>
          <w:szCs w:val="24"/>
        </w:rPr>
        <w:t xml:space="preserve"> que será movimentado/ alterado através da anulação de fichas constantes do orçamento 2021. Tais movimentações detalhadas no projeto de lei, visam dar suporte orçamentário parcial na demanda da Secretaria de Saúde e total junto à</w:t>
      </w:r>
      <w:r>
        <w:rPr>
          <w:rFonts w:ascii="Arial" w:hAnsi="Arial" w:cs="Arial"/>
          <w:sz w:val="24"/>
          <w:szCs w:val="24"/>
        </w:rPr>
        <w:t xml:space="preserve"> Secretaria de Cultura.</w:t>
      </w:r>
    </w:p>
    <w:p w:rsidR="0014511A" w:rsidP="0014511A" w14:paraId="433474A4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segunda alteração </w:t>
      </w:r>
      <w:r w:rsidRPr="00CF36A3">
        <w:rPr>
          <w:rFonts w:ascii="Arial" w:hAnsi="Arial" w:cs="Arial"/>
          <w:sz w:val="24"/>
          <w:szCs w:val="24"/>
        </w:rPr>
        <w:t>será realizada através de Superávit Financeiro: O montante de R$ 7.452.211,00 que visam dar suporte orçamentário às Secretarias de Saúde, Se</w:t>
      </w:r>
      <w:r>
        <w:rPr>
          <w:rFonts w:ascii="Arial" w:hAnsi="Arial" w:cs="Arial"/>
          <w:sz w:val="24"/>
          <w:szCs w:val="24"/>
        </w:rPr>
        <w:t>gurança, Infraestrutura e Verde.</w:t>
      </w:r>
    </w:p>
    <w:p w:rsidR="0014511A" w:rsidRPr="00CF36A3" w:rsidP="0014511A" w14:paraId="4E6B9623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Uma vez que os objetivos das supracitadas alterações são para dar suporte às secretarias visando o bem-estar da população e, ainda ressaltando que referida propositura foi analisada pela Comissão de Justiça e pela Procuradoria Legislativa desta Casa de Leis, c</w:t>
      </w:r>
      <w:r w:rsidRPr="00CF36A3">
        <w:rPr>
          <w:rFonts w:ascii="Arial" w:hAnsi="Arial" w:cs="Arial"/>
          <w:sz w:val="24"/>
          <w:szCs w:val="24"/>
        </w:rPr>
        <w:t>abe-</w:t>
      </w:r>
      <w:r>
        <w:rPr>
          <w:rFonts w:ascii="Arial" w:hAnsi="Arial" w:cs="Arial"/>
          <w:sz w:val="24"/>
          <w:szCs w:val="24"/>
        </w:rPr>
        <w:t>nos, nesta oportunidade, op</w:t>
      </w:r>
      <w:r w:rsidRPr="00CF36A3">
        <w:rPr>
          <w:rFonts w:ascii="Arial" w:hAnsi="Arial" w:cs="Arial"/>
          <w:sz w:val="24"/>
          <w:szCs w:val="24"/>
        </w:rPr>
        <w:t>tar pelo prosseguimento do projeto, reservando nosso direito de manifestação em Plenário, quando este constar da pauta de discussões.</w:t>
      </w:r>
    </w:p>
    <w:p w:rsidR="0014511A" w:rsidP="0014511A" w14:paraId="106B9F66" w14:textId="77777777">
      <w:pPr>
        <w:jc w:val="both"/>
        <w:rPr>
          <w:rFonts w:ascii="Arial" w:hAnsi="Arial" w:cs="Arial"/>
          <w:sz w:val="24"/>
          <w:szCs w:val="24"/>
        </w:rPr>
      </w:pPr>
    </w:p>
    <w:p w:rsidR="0014511A" w:rsidP="0014511A" w14:paraId="0BCEC80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novembro de 2021.</w:t>
      </w:r>
    </w:p>
    <w:p w:rsidR="0014511A" w:rsidP="0014511A" w14:paraId="16DB677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511A" w:rsidP="0014511A" w14:paraId="7A1D144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511A" w:rsidP="0014511A" w14:paraId="48A0A02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511A" w:rsidP="0014511A" w14:paraId="552D758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511A" w:rsidP="0014511A" w14:paraId="4C018E35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SARGENTO LAUDO</w:t>
      </w:r>
    </w:p>
    <w:p w:rsidR="0014511A" w:rsidP="0014511A" w14:paraId="72B977DE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4511A" w:rsidP="0014511A" w14:paraId="50388013" w14:textId="77777777">
      <w:pPr>
        <w:rPr>
          <w:rFonts w:ascii="Arial" w:hAnsi="Arial" w:cs="Arial"/>
          <w:bCs/>
          <w:sz w:val="22"/>
          <w:szCs w:val="22"/>
        </w:rPr>
      </w:pPr>
    </w:p>
    <w:p w:rsidR="0014511A" w:rsidP="0014511A" w14:paraId="7913DE73" w14:textId="77777777">
      <w:pPr>
        <w:rPr>
          <w:rFonts w:ascii="Arial" w:hAnsi="Arial" w:cs="Arial"/>
          <w:bCs/>
          <w:sz w:val="22"/>
          <w:szCs w:val="22"/>
        </w:rPr>
      </w:pPr>
    </w:p>
    <w:p w:rsidR="0014511A" w:rsidP="0014511A" w14:paraId="0A49CF4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7DCBD4B3" w14:textId="77777777" w:rsidTr="00FD7740">
        <w:tblPrEx>
          <w:tblW w:w="0" w:type="auto"/>
          <w:tblLook w:val="04A0"/>
        </w:tblPrEx>
        <w:tc>
          <w:tcPr>
            <w:tcW w:w="4558" w:type="dxa"/>
            <w:hideMark/>
          </w:tcPr>
          <w:p w:rsidR="0014511A" w:rsidP="00FD7740" w14:paraId="4CA08C4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558" w:type="dxa"/>
            <w:hideMark/>
          </w:tcPr>
          <w:p w:rsidR="0014511A" w:rsidP="00FD7740" w14:paraId="4631C12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14:paraId="363565CB" w14:textId="77777777" w:rsidTr="00FD7740">
        <w:tblPrEx>
          <w:tblW w:w="0" w:type="auto"/>
          <w:tblLook w:val="04A0"/>
        </w:tblPrEx>
        <w:tc>
          <w:tcPr>
            <w:tcW w:w="4558" w:type="dxa"/>
            <w:hideMark/>
          </w:tcPr>
          <w:p w:rsidR="0014511A" w:rsidP="00FD7740" w14:paraId="0FABC79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4511A" w:rsidP="00FD7740" w14:paraId="4C13FF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14511A" w:rsidP="0014511A" w14:paraId="398EE128" w14:textId="77777777"/>
    <w:p w:rsidR="00256D6C" w14:paraId="4D4505BE" w14:textId="486099EB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256D6C" w14:paraId="6BFA2A7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6D6C" w14:paraId="773B9B93" w14:textId="77777777">
      <w:pPr>
        <w:jc w:val="both"/>
        <w:rPr>
          <w:sz w:val="24"/>
          <w:szCs w:val="24"/>
        </w:rPr>
      </w:pPr>
    </w:p>
    <w:p w:rsidR="00256D6C" w14:paraId="44CC44EC" w14:textId="77777777">
      <w:pPr>
        <w:jc w:val="both"/>
        <w:rPr>
          <w:sz w:val="24"/>
          <w:szCs w:val="24"/>
        </w:rPr>
      </w:pPr>
    </w:p>
    <w:p w:rsidR="00256D6C" w14:paraId="6B7CE893" w14:textId="77777777">
      <w:pPr>
        <w:jc w:val="both"/>
        <w:rPr>
          <w:sz w:val="24"/>
          <w:szCs w:val="24"/>
        </w:rPr>
      </w:pPr>
    </w:p>
    <w:p w:rsidR="00256D6C" w14:paraId="31F33D40" w14:textId="77777777">
      <w:pPr>
        <w:jc w:val="both"/>
        <w:rPr>
          <w:sz w:val="24"/>
          <w:szCs w:val="24"/>
        </w:rPr>
      </w:pPr>
    </w:p>
    <w:p w:rsidR="00256D6C" w14:paraId="5B817ED0" w14:textId="77777777">
      <w:pPr>
        <w:jc w:val="both"/>
        <w:rPr>
          <w:sz w:val="24"/>
          <w:szCs w:val="24"/>
        </w:rPr>
      </w:pPr>
    </w:p>
    <w:p w:rsidR="00256D6C" w14:paraId="11EAE51B" w14:textId="77777777">
      <w:pPr>
        <w:jc w:val="both"/>
        <w:rPr>
          <w:sz w:val="24"/>
          <w:szCs w:val="24"/>
        </w:rPr>
      </w:pPr>
    </w:p>
    <w:p w:rsidR="00256D6C" w14:paraId="7B63F3BA" w14:textId="77777777">
      <w:pPr>
        <w:jc w:val="both"/>
        <w:rPr>
          <w:sz w:val="24"/>
          <w:szCs w:val="24"/>
        </w:rPr>
      </w:pPr>
      <w:bookmarkStart w:id="0" w:name="_GoBack"/>
      <w:bookmarkEnd w:id="0"/>
    </w:p>
    <w:sectPr w:rsidSect="0014511A">
      <w:headerReference w:type="default" r:id="rId4"/>
      <w:pgSz w:w="11907" w:h="16840" w:code="9"/>
      <w:pgMar w:top="1440" w:right="170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4511A"/>
    <w:rsid w:val="001D097A"/>
    <w:rsid w:val="00256D6C"/>
    <w:rsid w:val="00317A38"/>
    <w:rsid w:val="00325609"/>
    <w:rsid w:val="005E1F53"/>
    <w:rsid w:val="008F3134"/>
    <w:rsid w:val="009263DE"/>
    <w:rsid w:val="0096404A"/>
    <w:rsid w:val="009F7F8F"/>
    <w:rsid w:val="00CF36A3"/>
    <w:rsid w:val="00E17339"/>
    <w:rsid w:val="00FD77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2021-11-17T13:00:00Z</dcterms:modified>
</cp:coreProperties>
</file>