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930D1F" w:rsidP="00930D1F" w14:paraId="416A18A0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CF5AB1">
        <w:rPr>
          <w:rFonts w:ascii="Arial" w:hAnsi="Arial" w:cs="Arial"/>
          <w:b/>
          <w:sz w:val="28"/>
          <w:szCs w:val="24"/>
          <w:u w:val="single"/>
        </w:rPr>
        <w:t>SAÚDE, EDUCAÇÃO, CULTURA, LAZER, TURISMO, MEIO AMBIENTE E ASSISTÊNCIA SOCIAL</w:t>
      </w:r>
    </w:p>
    <w:p w:rsidR="00930D1F" w:rsidP="00930D1F" w14:paraId="1E3F88E5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930D1F" w:rsidP="00930D1F" w14:paraId="067379B5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30D1F" w:rsidRPr="006309B0" w:rsidP="00930D1F" w14:paraId="1710D74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6309B0">
        <w:rPr>
          <w:rFonts w:ascii="Arial" w:hAnsi="Arial" w:cs="Arial"/>
          <w:b/>
          <w:bCs/>
          <w:sz w:val="22"/>
          <w:szCs w:val="22"/>
        </w:rPr>
        <w:t>REFERÊNCIA:</w:t>
      </w:r>
      <w:r w:rsidRPr="006309B0">
        <w:rPr>
          <w:rFonts w:ascii="Arial" w:hAnsi="Arial" w:cs="Arial"/>
          <w:sz w:val="22"/>
          <w:szCs w:val="22"/>
        </w:rPr>
        <w:t xml:space="preserve"> Projeto de Lei</w:t>
      </w:r>
      <w:r w:rsidRPr="006309B0">
        <w:rPr>
          <w:rFonts w:ascii="Arial" w:hAnsi="Arial" w:cs="Arial"/>
          <w:bCs/>
          <w:sz w:val="22"/>
          <w:szCs w:val="22"/>
        </w:rPr>
        <w:t xml:space="preserve"> Complementar nº. 010/2021</w:t>
      </w:r>
    </w:p>
    <w:p w:rsidR="00930D1F" w:rsidRPr="006309B0" w:rsidP="00930D1F" w14:paraId="7C20171C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09B0">
        <w:rPr>
          <w:rFonts w:ascii="Arial" w:hAnsi="Arial" w:cs="Arial"/>
          <w:b/>
          <w:bCs/>
          <w:sz w:val="22"/>
          <w:szCs w:val="22"/>
        </w:rPr>
        <w:t xml:space="preserve">ASSUNTO: </w:t>
      </w:r>
      <w:r w:rsidRPr="006309B0">
        <w:rPr>
          <w:rFonts w:ascii="Arial" w:hAnsi="Arial" w:cs="Arial"/>
          <w:bCs/>
          <w:sz w:val="22"/>
          <w:szCs w:val="22"/>
        </w:rPr>
        <w:t>altera o art. 192 da Lei Complementar n°1.231/2017.</w:t>
      </w:r>
    </w:p>
    <w:p w:rsidR="00930D1F" w:rsidRPr="00930D1F" w:rsidP="00930D1F" w14:paraId="16C65CDA" w14:textId="1DD20BC5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6309B0">
        <w:rPr>
          <w:rFonts w:ascii="Arial" w:hAnsi="Arial" w:cs="Arial"/>
          <w:b/>
          <w:bCs/>
          <w:sz w:val="22"/>
          <w:szCs w:val="22"/>
        </w:rPr>
        <w:t>AUTOR:</w:t>
      </w:r>
      <w:r w:rsidRPr="006309B0">
        <w:rPr>
          <w:rFonts w:ascii="Arial" w:hAnsi="Arial" w:cs="Arial"/>
          <w:sz w:val="22"/>
          <w:szCs w:val="22"/>
        </w:rPr>
        <w:t xml:space="preserve"> Prefeito </w:t>
      </w:r>
    </w:p>
    <w:p w:rsidR="00930D1F" w:rsidP="00930D1F" w14:paraId="52E4E379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Dentre os assuntos destinados ao exame desta Comissão, a seguridade social está incluída.</w:t>
      </w:r>
    </w:p>
    <w:p w:rsidR="00930D1F" w:rsidP="00930D1F" w14:paraId="31F76F5A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30D1F" w:rsidP="00930D1F" w14:paraId="7C7793BA" w14:textId="77777777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matéria, de iniciativa do Executivo, tem a finalidade de alterar legislação vigente para adequar </w:t>
      </w:r>
      <w:r w:rsidRPr="00D432E0">
        <w:rPr>
          <w:rFonts w:ascii="Arial" w:hAnsi="Arial" w:cs="Arial"/>
          <w:sz w:val="24"/>
        </w:rPr>
        <w:t>a taxa de administração do serviço previdenciário às di</w:t>
      </w:r>
      <w:r>
        <w:rPr>
          <w:rFonts w:ascii="Arial" w:hAnsi="Arial" w:cs="Arial"/>
          <w:sz w:val="24"/>
        </w:rPr>
        <w:t xml:space="preserve">sposições da Portaria n° 19.451/2020, </w:t>
      </w:r>
      <w:r w:rsidRPr="00D432E0">
        <w:rPr>
          <w:rFonts w:ascii="Arial" w:hAnsi="Arial" w:cs="Arial"/>
          <w:sz w:val="24"/>
        </w:rPr>
        <w:t>do Ministério da Economia</w:t>
      </w:r>
      <w:r>
        <w:rPr>
          <w:rFonts w:ascii="Arial" w:hAnsi="Arial" w:cs="Arial"/>
          <w:sz w:val="24"/>
        </w:rPr>
        <w:t xml:space="preserve">, </w:t>
      </w:r>
      <w:r w:rsidRPr="00D432E0">
        <w:rPr>
          <w:rFonts w:ascii="Arial" w:hAnsi="Arial" w:cs="Arial"/>
          <w:sz w:val="24"/>
        </w:rPr>
        <w:t>Secretaria Especial de Previdência e Trabalho.</w:t>
      </w:r>
    </w:p>
    <w:p w:rsidR="00930D1F" w:rsidP="00930D1F" w14:paraId="126B4414" w14:textId="77777777">
      <w:pPr>
        <w:jc w:val="both"/>
        <w:outlineLvl w:val="0"/>
        <w:rPr>
          <w:rFonts w:ascii="Arial" w:hAnsi="Arial" w:cs="Arial"/>
          <w:sz w:val="24"/>
        </w:rPr>
      </w:pPr>
    </w:p>
    <w:p w:rsidR="00930D1F" w:rsidP="00930D1F" w14:paraId="381F7055" w14:textId="77777777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Após análise e estudos, é oportuno consignar em nosso parecer que a referida </w:t>
      </w:r>
      <w:r w:rsidRPr="005F397C">
        <w:rPr>
          <w:rFonts w:ascii="Arial" w:hAnsi="Arial" w:cs="Arial"/>
          <w:sz w:val="24"/>
        </w:rPr>
        <w:t>Portaria altera normas vigentes sobre a taxa de administração para o custeio das despesas correntes e de capital necessárias à organização e ao funcionamento do órgão ou entidade gestora dos Regimes Próprios de Previdência Social - RPPS de todos os entes da Federação.</w:t>
      </w:r>
    </w:p>
    <w:p w:rsidR="00930D1F" w:rsidP="00930D1F" w14:paraId="29254825" w14:textId="77777777">
      <w:pPr>
        <w:jc w:val="both"/>
        <w:outlineLvl w:val="0"/>
        <w:rPr>
          <w:rFonts w:ascii="Arial" w:hAnsi="Arial" w:cs="Arial"/>
          <w:sz w:val="24"/>
        </w:rPr>
      </w:pPr>
    </w:p>
    <w:p w:rsidR="00930D1F" w:rsidRPr="005F397C" w:rsidP="00930D1F" w14:paraId="164D7010" w14:textId="77777777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 atual taxa administrativa praticada corresponde a</w:t>
      </w:r>
      <w:r w:rsidRPr="005F397C">
        <w:rPr>
          <w:rFonts w:ascii="Arial" w:hAnsi="Arial" w:cs="Arial"/>
          <w:sz w:val="24"/>
        </w:rPr>
        <w:t xml:space="preserve"> 2% sobre o valor total das remunerações dos servidores </w:t>
      </w:r>
      <w:r>
        <w:rPr>
          <w:rFonts w:ascii="Arial" w:hAnsi="Arial" w:cs="Arial"/>
          <w:sz w:val="24"/>
        </w:rPr>
        <w:t xml:space="preserve">ativos, inativos e pensionistas. Com a alteração da lei passará a ser de até 3%, que corresponde </w:t>
      </w:r>
      <w:r w:rsidRPr="005F397C">
        <w:rPr>
          <w:rFonts w:ascii="Arial" w:hAnsi="Arial" w:cs="Arial"/>
          <w:sz w:val="24"/>
        </w:rPr>
        <w:t>a município de médio porte, onde Botucatu foi considerado.</w:t>
      </w:r>
    </w:p>
    <w:p w:rsidR="00930D1F" w:rsidRPr="005F397C" w:rsidP="00930D1F" w14:paraId="33D0C744" w14:textId="77777777">
      <w:pPr>
        <w:jc w:val="both"/>
        <w:outlineLvl w:val="0"/>
        <w:rPr>
          <w:rFonts w:ascii="Arial" w:hAnsi="Arial" w:cs="Arial"/>
          <w:sz w:val="24"/>
        </w:rPr>
      </w:pPr>
    </w:p>
    <w:p w:rsidR="00930D1F" w:rsidRPr="005F397C" w:rsidP="00930D1F" w14:paraId="6B79510B" w14:textId="77777777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Além disso, seguindo as disposições federais, a proposta </w:t>
      </w:r>
      <w:r w:rsidRPr="005F397C">
        <w:rPr>
          <w:rFonts w:ascii="Arial" w:hAnsi="Arial" w:cs="Arial"/>
          <w:sz w:val="24"/>
        </w:rPr>
        <w:t>também modifica a base, ou seja, o percentual será aplicado sobre o somatório da remuneração de contribuição de todos os servidores ativos vinculados ao RPPS, apurado no exercício financeiro anterior, deixando de considerar os aposentados e pensionistas.</w:t>
      </w:r>
    </w:p>
    <w:p w:rsidR="00930D1F" w:rsidP="00930D1F" w14:paraId="28270EEE" w14:textId="77777777">
      <w:pPr>
        <w:jc w:val="both"/>
        <w:outlineLvl w:val="0"/>
        <w:rPr>
          <w:rFonts w:ascii="Arial" w:hAnsi="Arial" w:cs="Arial"/>
          <w:sz w:val="24"/>
        </w:rPr>
      </w:pPr>
    </w:p>
    <w:p w:rsidR="00930D1F" w:rsidP="00930D1F" w14:paraId="7D7484B8" w14:textId="77777777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Os efeitos práticos da norma </w:t>
      </w:r>
      <w:r w:rsidRPr="005F397C">
        <w:rPr>
          <w:rFonts w:ascii="Arial" w:hAnsi="Arial" w:cs="Arial"/>
          <w:sz w:val="24"/>
        </w:rPr>
        <w:t xml:space="preserve">não terão reflexos para os segurados (servidores/pensionistas), apenas ao patronal. </w:t>
      </w:r>
    </w:p>
    <w:p w:rsidR="00930D1F" w:rsidRPr="00C40233" w:rsidP="00930D1F" w14:paraId="7A1472E3" w14:textId="77777777">
      <w:pPr>
        <w:jc w:val="both"/>
        <w:outlineLvl w:val="0"/>
        <w:rPr>
          <w:rFonts w:ascii="Arial" w:hAnsi="Arial" w:cs="Arial"/>
          <w:sz w:val="24"/>
        </w:rPr>
      </w:pPr>
    </w:p>
    <w:p w:rsidR="00930D1F" w:rsidRPr="00930D1F" w:rsidP="00930D1F" w14:paraId="7D886BF7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    </w:t>
      </w:r>
      <w:bookmarkStart w:id="0" w:name="_GoBack"/>
      <w:r w:rsidRPr="00930D1F">
        <w:rPr>
          <w:rFonts w:ascii="Arial" w:hAnsi="Arial" w:cs="Arial"/>
          <w:sz w:val="24"/>
          <w:szCs w:val="24"/>
        </w:rPr>
        <w:t>Sendo assim, manifestamos pelo prosseguimento do projeto, reservando nosso direito de manifestação em Plenário.</w:t>
      </w:r>
    </w:p>
    <w:bookmarkEnd w:id="0"/>
    <w:p w:rsidR="00930D1F" w:rsidP="00930D1F" w14:paraId="75A2EC85" w14:textId="77777777">
      <w:pPr>
        <w:jc w:val="both"/>
        <w:rPr>
          <w:rFonts w:ascii="Arial" w:hAnsi="Arial" w:cs="Arial"/>
          <w:sz w:val="24"/>
          <w:szCs w:val="24"/>
        </w:rPr>
      </w:pPr>
    </w:p>
    <w:p w:rsidR="00930D1F" w:rsidP="00930D1F" w14:paraId="0658AC05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23 de novembro de 2021.</w:t>
      </w:r>
    </w:p>
    <w:p w:rsidR="00930D1F" w:rsidP="00930D1F" w14:paraId="12CBFF7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30D1F" w:rsidP="00930D1F" w14:paraId="3714C5F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30D1F" w:rsidRPr="006309B0" w:rsidP="00930D1F" w14:paraId="32FC2625" w14:textId="77777777">
      <w:pPr>
        <w:jc w:val="center"/>
        <w:rPr>
          <w:rFonts w:ascii="Arial" w:hAnsi="Arial" w:cs="Arial"/>
          <w:b/>
        </w:rPr>
      </w:pPr>
      <w:r w:rsidRPr="006309B0">
        <w:rPr>
          <w:rFonts w:ascii="Arial" w:hAnsi="Arial" w:cs="Arial"/>
        </w:rPr>
        <w:t>Vereadora</w:t>
      </w:r>
      <w:r w:rsidRPr="006309B0">
        <w:rPr>
          <w:rFonts w:ascii="Arial" w:hAnsi="Arial" w:cs="Arial"/>
          <w:b/>
        </w:rPr>
        <w:t xml:space="preserve"> ALESSANDRA LUCCHESI</w:t>
      </w:r>
    </w:p>
    <w:p w:rsidR="00930D1F" w:rsidRPr="006309B0" w:rsidP="00930D1F" w14:paraId="0E502BDE" w14:textId="77777777">
      <w:pPr>
        <w:rPr>
          <w:rFonts w:ascii="Arial" w:hAnsi="Arial" w:cs="Arial"/>
          <w:bCs/>
        </w:rPr>
      </w:pPr>
      <w:r w:rsidRPr="006309B0">
        <w:rPr>
          <w:rFonts w:ascii="Arial" w:hAnsi="Arial" w:cs="Arial"/>
          <w:b/>
        </w:rPr>
        <w:tab/>
      </w:r>
      <w:r w:rsidRPr="006309B0">
        <w:rPr>
          <w:rFonts w:ascii="Arial" w:hAnsi="Arial" w:cs="Arial"/>
          <w:b/>
        </w:rPr>
        <w:tab/>
      </w:r>
      <w:r w:rsidRPr="006309B0">
        <w:rPr>
          <w:rFonts w:ascii="Arial" w:hAnsi="Arial" w:cs="Arial"/>
          <w:b/>
        </w:rPr>
        <w:tab/>
      </w:r>
      <w:r w:rsidRPr="006309B0">
        <w:rPr>
          <w:rFonts w:ascii="Arial" w:hAnsi="Arial" w:cs="Arial"/>
          <w:b/>
        </w:rPr>
        <w:tab/>
      </w:r>
      <w:r w:rsidRPr="006309B0">
        <w:rPr>
          <w:rFonts w:ascii="Arial" w:hAnsi="Arial" w:cs="Arial"/>
          <w:b/>
        </w:rPr>
        <w:tab/>
        <w:t xml:space="preserve">       </w:t>
      </w:r>
      <w:r w:rsidRPr="006309B0">
        <w:rPr>
          <w:rFonts w:ascii="Arial" w:hAnsi="Arial" w:cs="Arial"/>
          <w:bCs/>
        </w:rPr>
        <w:t>Presidente</w:t>
      </w:r>
    </w:p>
    <w:p w:rsidR="00930D1F" w:rsidRPr="006309B0" w:rsidP="00930D1F" w14:paraId="34AF8FA2" w14:textId="77777777">
      <w:pPr>
        <w:rPr>
          <w:rFonts w:ascii="Arial" w:hAnsi="Arial" w:cs="Arial"/>
          <w:bCs/>
        </w:rPr>
      </w:pPr>
    </w:p>
    <w:p w:rsidR="00930D1F" w:rsidRPr="006309B0" w:rsidP="00930D1F" w14:paraId="4E26053B" w14:textId="77777777">
      <w:pPr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240"/>
        <w:gridCol w:w="4264"/>
      </w:tblGrid>
      <w:tr w14:paraId="26A86EED" w14:textId="77777777" w:rsidTr="00834B0B">
        <w:tblPrEx>
          <w:tblW w:w="0" w:type="auto"/>
          <w:tblLook w:val="04A0"/>
        </w:tblPrEx>
        <w:tc>
          <w:tcPr>
            <w:tcW w:w="4240" w:type="dxa"/>
            <w:hideMark/>
          </w:tcPr>
          <w:p w:rsidR="00930D1F" w:rsidRPr="006309B0" w:rsidP="00834B0B" w14:paraId="23A377EF" w14:textId="77777777">
            <w:pPr>
              <w:jc w:val="center"/>
              <w:rPr>
                <w:rFonts w:ascii="Arial" w:hAnsi="Arial" w:cs="Arial"/>
                <w:b/>
              </w:rPr>
            </w:pPr>
            <w:r w:rsidRPr="006309B0">
              <w:rPr>
                <w:rFonts w:ascii="Arial" w:hAnsi="Arial" w:cs="Arial"/>
              </w:rPr>
              <w:t xml:space="preserve">Vereadora </w:t>
            </w:r>
            <w:r w:rsidRPr="006309B0">
              <w:rPr>
                <w:rFonts w:ascii="Arial" w:hAnsi="Arial" w:cs="Arial"/>
                <w:b/>
              </w:rPr>
              <w:t>ERIKA</w:t>
            </w:r>
            <w:r w:rsidRPr="006309B0">
              <w:rPr>
                <w:rFonts w:ascii="Arial" w:hAnsi="Arial" w:cs="Arial"/>
                <w:b/>
              </w:rPr>
              <w:t xml:space="preserve"> DA LIGA DO BEM</w:t>
            </w:r>
          </w:p>
        </w:tc>
        <w:tc>
          <w:tcPr>
            <w:tcW w:w="4264" w:type="dxa"/>
            <w:hideMark/>
          </w:tcPr>
          <w:p w:rsidR="00930D1F" w:rsidRPr="006309B0" w:rsidP="00834B0B" w14:paraId="513CDAF3" w14:textId="77777777">
            <w:pPr>
              <w:jc w:val="center"/>
              <w:rPr>
                <w:rFonts w:ascii="Arial" w:hAnsi="Arial" w:cs="Arial"/>
                <w:b/>
              </w:rPr>
            </w:pPr>
            <w:r w:rsidRPr="006309B0">
              <w:rPr>
                <w:rFonts w:ascii="Arial" w:hAnsi="Arial" w:cs="Arial"/>
              </w:rPr>
              <w:t xml:space="preserve">Vereador </w:t>
            </w:r>
            <w:r w:rsidRPr="006309B0">
              <w:rPr>
                <w:rFonts w:ascii="Arial" w:hAnsi="Arial" w:cs="Arial"/>
                <w:b/>
              </w:rPr>
              <w:t>SARGENTO LAUDO</w:t>
            </w:r>
          </w:p>
        </w:tc>
      </w:tr>
      <w:tr w14:paraId="39DAE6B9" w14:textId="77777777" w:rsidTr="00834B0B">
        <w:tblPrEx>
          <w:tblW w:w="0" w:type="auto"/>
          <w:tblLook w:val="04A0"/>
        </w:tblPrEx>
        <w:tc>
          <w:tcPr>
            <w:tcW w:w="4240" w:type="dxa"/>
            <w:hideMark/>
          </w:tcPr>
          <w:p w:rsidR="00930D1F" w:rsidRPr="006309B0" w:rsidP="00834B0B" w14:paraId="26B43AFD" w14:textId="77777777">
            <w:pPr>
              <w:jc w:val="center"/>
              <w:rPr>
                <w:rFonts w:ascii="Arial" w:hAnsi="Arial" w:cs="Arial"/>
                <w:b/>
              </w:rPr>
            </w:pPr>
            <w:r w:rsidRPr="006309B0">
              <w:rPr>
                <w:rFonts w:ascii="Arial" w:hAnsi="Arial" w:cs="Arial"/>
              </w:rPr>
              <w:t>Relator</w:t>
            </w:r>
          </w:p>
        </w:tc>
        <w:tc>
          <w:tcPr>
            <w:tcW w:w="4264" w:type="dxa"/>
            <w:hideMark/>
          </w:tcPr>
          <w:p w:rsidR="00930D1F" w:rsidRPr="006309B0" w:rsidP="00834B0B" w14:paraId="6B47BAEC" w14:textId="77777777">
            <w:pPr>
              <w:jc w:val="center"/>
              <w:rPr>
                <w:rFonts w:ascii="Arial" w:hAnsi="Arial" w:cs="Arial"/>
                <w:b/>
              </w:rPr>
            </w:pPr>
            <w:r w:rsidRPr="006309B0">
              <w:rPr>
                <w:rFonts w:ascii="Arial" w:hAnsi="Arial" w:cs="Arial"/>
              </w:rPr>
              <w:t>Membro</w:t>
            </w:r>
          </w:p>
        </w:tc>
      </w:tr>
    </w:tbl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sectPr w:rsidSect="00930D1F">
      <w:headerReference w:type="default" r:id="rId4"/>
      <w:pgSz w:w="11907" w:h="16840" w:code="9"/>
      <w:pgMar w:top="851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064C5F"/>
    <w:rsid w:val="0023783A"/>
    <w:rsid w:val="003028F6"/>
    <w:rsid w:val="005F397C"/>
    <w:rsid w:val="006309B0"/>
    <w:rsid w:val="00834B0B"/>
    <w:rsid w:val="00930D1F"/>
    <w:rsid w:val="00B04E55"/>
    <w:rsid w:val="00C40233"/>
    <w:rsid w:val="00CF5AB1"/>
    <w:rsid w:val="00D432E0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2021-11-25T14:01:00Z</dcterms:modified>
</cp:coreProperties>
</file>