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EE0" w:rsidRDefault="004C1073" w:rsidP="00185153">
      <w:pPr>
        <w:pStyle w:val="Pa4"/>
        <w:spacing w:before="120" w:line="240" w:lineRule="auto"/>
        <w:ind w:left="4961" w:hanging="141"/>
        <w:jc w:val="both"/>
        <w:rPr>
          <w:i/>
        </w:rPr>
      </w:pPr>
      <w:r>
        <w:rPr>
          <w:i/>
        </w:rPr>
        <w:t xml:space="preserve"> </w:t>
      </w:r>
      <w:r w:rsidR="00D044B2">
        <w:rPr>
          <w:i/>
        </w:rPr>
        <w:t>“</w:t>
      </w:r>
      <w:r w:rsidR="00D044B2">
        <w:rPr>
          <w:bCs/>
          <w:i/>
          <w:iCs/>
        </w:rPr>
        <w:t xml:space="preserve">Reajusta o valor do Auxílio Saúde dos servidores </w:t>
      </w:r>
      <w:r w:rsidR="00D044B2">
        <w:rPr>
          <w:i/>
          <w:iCs/>
          <w:lang w:eastAsia="pt-BR"/>
        </w:rPr>
        <w:t>inativos e pensionistas da Prefeitura Municipal de Botucatu</w:t>
      </w:r>
      <w:r w:rsidR="00D044B2">
        <w:rPr>
          <w:i/>
        </w:rPr>
        <w:t>”.</w:t>
      </w:r>
    </w:p>
    <w:p w:rsidR="004C1073" w:rsidRDefault="004C1073" w:rsidP="004C1073">
      <w:pPr>
        <w:rPr>
          <w:lang w:eastAsia="zh-CN"/>
        </w:rPr>
      </w:pPr>
    </w:p>
    <w:p w:rsidR="004C1073" w:rsidRDefault="004C1073" w:rsidP="004C1073">
      <w:pPr>
        <w:rPr>
          <w:lang w:eastAsia="zh-CN"/>
        </w:rPr>
      </w:pPr>
    </w:p>
    <w:p w:rsidR="004C1073" w:rsidRPr="00FD71EA" w:rsidRDefault="004C1073" w:rsidP="004C1073">
      <w:pPr>
        <w:jc w:val="center"/>
        <w:rPr>
          <w:b/>
          <w:iCs/>
          <w:sz w:val="28"/>
          <w:szCs w:val="28"/>
          <w:u w:val="single"/>
        </w:rPr>
      </w:pPr>
      <w:r w:rsidRPr="00FD71EA">
        <w:rPr>
          <w:b/>
          <w:iCs/>
          <w:sz w:val="28"/>
          <w:szCs w:val="28"/>
          <w:u w:val="single"/>
        </w:rPr>
        <w:t>A CÂMARA MUNICIPAL DE BOTUCATU – APROVOU:-</w:t>
      </w:r>
    </w:p>
    <w:p w:rsidR="004C1073" w:rsidRPr="004C1073" w:rsidRDefault="004C1073" w:rsidP="004C1073">
      <w:pPr>
        <w:rPr>
          <w:lang w:eastAsia="zh-CN"/>
        </w:rPr>
      </w:pPr>
    </w:p>
    <w:p w:rsidR="00CA2EE0" w:rsidRPr="00185153" w:rsidRDefault="00D044B2">
      <w:pPr>
        <w:spacing w:before="240"/>
        <w:jc w:val="both"/>
        <w:rPr>
          <w:kern w:val="1"/>
          <w:lang w:eastAsia="x-none"/>
        </w:rPr>
      </w:pPr>
      <w:r w:rsidRPr="00185153">
        <w:t xml:space="preserve">Art. 1º </w:t>
      </w:r>
      <w:r w:rsidRPr="00185153">
        <w:rPr>
          <w:kern w:val="1"/>
          <w:lang w:eastAsia="x-none"/>
        </w:rPr>
        <w:t xml:space="preserve">O Auxílio Saúde, concedido aos servidores públicos municipais inativos e pensionistas estatutários da Prefeitura Municipal de Botucatu, nos termos do § 1º do artigo 1º da Lei nº 5.111, de 23 de fevereiro de 2010, alterado por legislações posteriores, passa a observar as seguintes condições: </w:t>
      </w:r>
    </w:p>
    <w:p w:rsidR="00CA2EE0" w:rsidRPr="00185153" w:rsidRDefault="00D044B2">
      <w:pPr>
        <w:spacing w:before="120"/>
        <w:ind w:left="1134" w:hanging="567"/>
        <w:jc w:val="both"/>
        <w:rPr>
          <w:kern w:val="1"/>
          <w:lang w:eastAsia="x-none"/>
        </w:rPr>
      </w:pPr>
      <w:r w:rsidRPr="00185153">
        <w:rPr>
          <w:kern w:val="1"/>
          <w:lang w:eastAsia="x-none"/>
        </w:rPr>
        <w:t xml:space="preserve">I – </w:t>
      </w:r>
      <w:r w:rsidRPr="00185153">
        <w:rPr>
          <w:kern w:val="1"/>
          <w:lang w:eastAsia="x-none"/>
        </w:rPr>
        <w:tab/>
        <w:t>Aos inativos e pensionistas com proventos, no mês de referência, inferiores ou iguais a R$1.</w:t>
      </w:r>
      <w:r w:rsidR="009C51FB" w:rsidRPr="00185153">
        <w:rPr>
          <w:kern w:val="1"/>
          <w:lang w:eastAsia="x-none"/>
        </w:rPr>
        <w:t>918,19</w:t>
      </w:r>
      <w:r w:rsidRPr="00185153">
        <w:rPr>
          <w:kern w:val="1"/>
          <w:lang w:eastAsia="x-none"/>
        </w:rPr>
        <w:t>, o valor integral do Auxílio Saúde será de R$</w:t>
      </w:r>
      <w:r w:rsidR="009C51FB" w:rsidRPr="00185153">
        <w:rPr>
          <w:kern w:val="1"/>
          <w:lang w:eastAsia="x-none"/>
        </w:rPr>
        <w:t>832</w:t>
      </w:r>
      <w:r w:rsidRPr="00185153">
        <w:rPr>
          <w:kern w:val="1"/>
          <w:lang w:eastAsia="x-none"/>
        </w:rPr>
        <w:t>,00 (</w:t>
      </w:r>
      <w:r w:rsidR="009C51FB" w:rsidRPr="00185153">
        <w:rPr>
          <w:kern w:val="1"/>
          <w:lang w:eastAsia="x-none"/>
        </w:rPr>
        <w:t>oitocentos e trinta e dois reais</w:t>
      </w:r>
      <w:r w:rsidRPr="00185153">
        <w:rPr>
          <w:kern w:val="1"/>
          <w:lang w:eastAsia="x-none"/>
        </w:rPr>
        <w:t>);</w:t>
      </w:r>
    </w:p>
    <w:p w:rsidR="00CA2EE0" w:rsidRPr="00185153" w:rsidRDefault="00D044B2">
      <w:pPr>
        <w:spacing w:before="120"/>
        <w:ind w:left="1134" w:hanging="567"/>
        <w:jc w:val="both"/>
        <w:rPr>
          <w:kern w:val="1"/>
          <w:lang w:eastAsia="x-none"/>
        </w:rPr>
      </w:pPr>
      <w:r w:rsidRPr="00185153">
        <w:rPr>
          <w:kern w:val="1"/>
          <w:lang w:eastAsia="x-none"/>
        </w:rPr>
        <w:t xml:space="preserve">II – </w:t>
      </w:r>
      <w:r w:rsidRPr="00185153">
        <w:rPr>
          <w:kern w:val="1"/>
          <w:lang w:eastAsia="x-none"/>
        </w:rPr>
        <w:tab/>
        <w:t xml:space="preserve">Aos inativos e pensionistas com </w:t>
      </w:r>
      <w:bookmarkStart w:id="0" w:name="_GoBack"/>
      <w:bookmarkEnd w:id="0"/>
      <w:r w:rsidRPr="00185153">
        <w:rPr>
          <w:kern w:val="1"/>
          <w:lang w:eastAsia="x-none"/>
        </w:rPr>
        <w:t>proventos, no mês de referência, no valor de R$1.</w:t>
      </w:r>
      <w:r w:rsidR="009C51FB" w:rsidRPr="00185153">
        <w:rPr>
          <w:kern w:val="1"/>
          <w:lang w:eastAsia="x-none"/>
        </w:rPr>
        <w:t xml:space="preserve">918,20 </w:t>
      </w:r>
      <w:r w:rsidRPr="00185153">
        <w:rPr>
          <w:kern w:val="1"/>
          <w:lang w:eastAsia="x-none"/>
        </w:rPr>
        <w:t>até R$2.</w:t>
      </w:r>
      <w:r w:rsidR="009C51FB" w:rsidRPr="00185153">
        <w:rPr>
          <w:kern w:val="1"/>
          <w:lang w:eastAsia="x-none"/>
        </w:rPr>
        <w:t>557,58</w:t>
      </w:r>
      <w:r w:rsidRPr="00185153">
        <w:rPr>
          <w:kern w:val="1"/>
          <w:lang w:eastAsia="x-none"/>
        </w:rPr>
        <w:t>, o valor integral do Auxílio Saúde será de R$</w:t>
      </w:r>
      <w:r w:rsidR="009C51FB" w:rsidRPr="00185153">
        <w:rPr>
          <w:kern w:val="1"/>
          <w:lang w:eastAsia="x-none"/>
        </w:rPr>
        <w:t>807,00</w:t>
      </w:r>
      <w:r w:rsidRPr="00185153">
        <w:rPr>
          <w:kern w:val="1"/>
          <w:lang w:eastAsia="x-none"/>
        </w:rPr>
        <w:t xml:space="preserve"> (</w:t>
      </w:r>
      <w:r w:rsidR="009C51FB" w:rsidRPr="00185153">
        <w:rPr>
          <w:kern w:val="1"/>
          <w:lang w:eastAsia="x-none"/>
        </w:rPr>
        <w:t>oitocentos e sete reais</w:t>
      </w:r>
      <w:r w:rsidRPr="00185153">
        <w:rPr>
          <w:kern w:val="1"/>
          <w:lang w:eastAsia="x-none"/>
        </w:rPr>
        <w:t xml:space="preserve">); </w:t>
      </w:r>
    </w:p>
    <w:p w:rsidR="00CA2EE0" w:rsidRPr="00185153" w:rsidRDefault="00D044B2">
      <w:pPr>
        <w:spacing w:before="120"/>
        <w:ind w:left="1134" w:hanging="567"/>
        <w:jc w:val="both"/>
        <w:rPr>
          <w:kern w:val="1"/>
          <w:lang w:eastAsia="x-none"/>
        </w:rPr>
      </w:pPr>
      <w:r w:rsidRPr="00185153">
        <w:rPr>
          <w:kern w:val="1"/>
          <w:lang w:eastAsia="x-none"/>
        </w:rPr>
        <w:t xml:space="preserve">III – </w:t>
      </w:r>
      <w:r w:rsidRPr="00185153">
        <w:rPr>
          <w:kern w:val="1"/>
          <w:lang w:eastAsia="x-none"/>
        </w:rPr>
        <w:tab/>
        <w:t>Aos inativos e pensionistas com proventos, no mês de referência, no valor de R$2.</w:t>
      </w:r>
      <w:r w:rsidR="009C51FB" w:rsidRPr="00185153">
        <w:rPr>
          <w:kern w:val="1"/>
          <w:lang w:eastAsia="x-none"/>
        </w:rPr>
        <w:t xml:space="preserve">557,59 </w:t>
      </w:r>
      <w:r w:rsidRPr="00185153">
        <w:rPr>
          <w:kern w:val="1"/>
          <w:lang w:eastAsia="x-none"/>
        </w:rPr>
        <w:t>até R$3.</w:t>
      </w:r>
      <w:r w:rsidR="009C51FB" w:rsidRPr="00185153">
        <w:rPr>
          <w:kern w:val="1"/>
          <w:lang w:eastAsia="x-none"/>
        </w:rPr>
        <w:t>836,37</w:t>
      </w:r>
      <w:r w:rsidRPr="00185153">
        <w:rPr>
          <w:kern w:val="1"/>
          <w:lang w:eastAsia="x-none"/>
        </w:rPr>
        <w:t>, o valor integral do Auxílio Saúde será de R$</w:t>
      </w:r>
      <w:r w:rsidR="009C51FB" w:rsidRPr="00185153">
        <w:rPr>
          <w:kern w:val="1"/>
          <w:lang w:eastAsia="x-none"/>
        </w:rPr>
        <w:t>756</w:t>
      </w:r>
      <w:r w:rsidRPr="00185153">
        <w:rPr>
          <w:kern w:val="1"/>
          <w:lang w:eastAsia="x-none"/>
        </w:rPr>
        <w:t>,00 (</w:t>
      </w:r>
      <w:r w:rsidR="009C51FB" w:rsidRPr="00185153">
        <w:rPr>
          <w:kern w:val="1"/>
          <w:lang w:eastAsia="x-none"/>
        </w:rPr>
        <w:t>setecentos e cinquenta e seis reais</w:t>
      </w:r>
      <w:r w:rsidRPr="00185153">
        <w:rPr>
          <w:kern w:val="1"/>
          <w:lang w:eastAsia="x-none"/>
        </w:rPr>
        <w:t xml:space="preserve">); </w:t>
      </w:r>
    </w:p>
    <w:p w:rsidR="00CA2EE0" w:rsidRPr="00185153" w:rsidRDefault="00D044B2">
      <w:pPr>
        <w:spacing w:before="120"/>
        <w:ind w:left="1134" w:hanging="567"/>
        <w:jc w:val="both"/>
        <w:rPr>
          <w:kern w:val="1"/>
          <w:lang w:eastAsia="x-none"/>
        </w:rPr>
      </w:pPr>
      <w:r w:rsidRPr="00185153">
        <w:rPr>
          <w:kern w:val="1"/>
          <w:lang w:eastAsia="x-none"/>
        </w:rPr>
        <w:t xml:space="preserve">IV - </w:t>
      </w:r>
      <w:r w:rsidRPr="00185153">
        <w:rPr>
          <w:kern w:val="1"/>
          <w:lang w:eastAsia="x-none"/>
        </w:rPr>
        <w:tab/>
        <w:t>Aos inativos e pensionistas com proventos, no mês de referência, superiores a R$3.</w:t>
      </w:r>
      <w:r w:rsidR="009C51FB" w:rsidRPr="00185153">
        <w:rPr>
          <w:kern w:val="1"/>
          <w:lang w:eastAsia="x-none"/>
        </w:rPr>
        <w:t>836,37</w:t>
      </w:r>
      <w:r w:rsidRPr="00185153">
        <w:rPr>
          <w:kern w:val="1"/>
          <w:lang w:eastAsia="x-none"/>
        </w:rPr>
        <w:t>, o valor integral do Auxílio Saúde será de R$</w:t>
      </w:r>
      <w:r w:rsidR="009C51FB" w:rsidRPr="00185153">
        <w:rPr>
          <w:kern w:val="1"/>
          <w:lang w:eastAsia="x-none"/>
        </w:rPr>
        <w:t xml:space="preserve">705,00 </w:t>
      </w:r>
      <w:r w:rsidRPr="00185153">
        <w:rPr>
          <w:kern w:val="1"/>
          <w:lang w:eastAsia="x-none"/>
        </w:rPr>
        <w:t>(s</w:t>
      </w:r>
      <w:r w:rsidR="009C51FB" w:rsidRPr="00185153">
        <w:rPr>
          <w:kern w:val="1"/>
          <w:lang w:eastAsia="x-none"/>
        </w:rPr>
        <w:t>etecentos e cinco reais</w:t>
      </w:r>
      <w:r w:rsidRPr="00185153">
        <w:rPr>
          <w:kern w:val="1"/>
          <w:lang w:eastAsia="x-none"/>
        </w:rPr>
        <w:t xml:space="preserve">). </w:t>
      </w:r>
      <w:r w:rsidRPr="00185153">
        <w:rPr>
          <w:kern w:val="1"/>
          <w:lang w:eastAsia="x-none"/>
        </w:rPr>
        <w:tab/>
      </w:r>
    </w:p>
    <w:p w:rsidR="00CA2EE0" w:rsidRPr="00185153" w:rsidRDefault="00D044B2">
      <w:pPr>
        <w:spacing w:before="120"/>
        <w:jc w:val="both"/>
        <w:rPr>
          <w:kern w:val="1"/>
          <w:lang w:eastAsia="x-none"/>
        </w:rPr>
      </w:pPr>
      <w:r w:rsidRPr="00185153">
        <w:rPr>
          <w:kern w:val="1"/>
          <w:lang w:eastAsia="x-none"/>
        </w:rPr>
        <w:t xml:space="preserve">Parágrafo único. Em casos de proporcionalidade, o valor dos proventos será projetado para 30 dias. </w:t>
      </w:r>
    </w:p>
    <w:p w:rsidR="00CA2EE0" w:rsidRPr="00185153" w:rsidRDefault="00CA2EE0">
      <w:pPr>
        <w:spacing w:before="120"/>
        <w:jc w:val="both"/>
        <w:rPr>
          <w:kern w:val="1"/>
          <w:sz w:val="4"/>
          <w:szCs w:val="4"/>
          <w:lang w:eastAsia="x-none"/>
        </w:rPr>
      </w:pPr>
    </w:p>
    <w:p w:rsidR="00CA2EE0" w:rsidRPr="00185153" w:rsidRDefault="00D044B2">
      <w:pPr>
        <w:jc w:val="both"/>
        <w:rPr>
          <w:kern w:val="1"/>
          <w:lang w:eastAsia="x-none"/>
        </w:rPr>
      </w:pPr>
      <w:r w:rsidRPr="00185153">
        <w:rPr>
          <w:kern w:val="1"/>
          <w:lang w:eastAsia="x-none"/>
        </w:rPr>
        <w:t>Art. 2º Para os efeitos desta Lei, entende-se como Mês de Referência o mês anterior ao mês de competência do respectivo crédito do valor do Auxílio Saúde.</w:t>
      </w:r>
    </w:p>
    <w:p w:rsidR="00CA2EE0" w:rsidRPr="00185153" w:rsidRDefault="00CA2EE0">
      <w:pPr>
        <w:jc w:val="both"/>
        <w:rPr>
          <w:kern w:val="1"/>
          <w:lang w:eastAsia="x-none"/>
        </w:rPr>
      </w:pPr>
    </w:p>
    <w:p w:rsidR="00CA2EE0" w:rsidRPr="00185153" w:rsidRDefault="00D044B2">
      <w:pPr>
        <w:jc w:val="both"/>
        <w:rPr>
          <w:kern w:val="1"/>
          <w:lang w:eastAsia="x-none"/>
        </w:rPr>
      </w:pPr>
      <w:r w:rsidRPr="00185153">
        <w:rPr>
          <w:kern w:val="1"/>
          <w:lang w:eastAsia="x-none"/>
        </w:rPr>
        <w:t xml:space="preserve">Art. 3º O Auxílio Saúde, nos meses da concessão e cessação do benefício de aposentadoria ou pensão, será pago proporcionalmente. </w:t>
      </w:r>
    </w:p>
    <w:p w:rsidR="00CA2EE0" w:rsidRPr="00185153" w:rsidRDefault="00CA2EE0">
      <w:pPr>
        <w:jc w:val="both"/>
        <w:rPr>
          <w:kern w:val="1"/>
          <w:lang w:eastAsia="x-none"/>
        </w:rPr>
      </w:pPr>
    </w:p>
    <w:p w:rsidR="00CA2EE0" w:rsidRPr="00185153" w:rsidRDefault="00D044B2">
      <w:pPr>
        <w:jc w:val="both"/>
        <w:rPr>
          <w:kern w:val="1"/>
          <w:lang w:eastAsia="x-none"/>
        </w:rPr>
      </w:pPr>
      <w:r w:rsidRPr="00185153">
        <w:rPr>
          <w:kern w:val="1"/>
          <w:lang w:eastAsia="x-none"/>
        </w:rPr>
        <w:t>Art. 4º As despesas decorrentes com a execução desta lei correrão por conta da dotação orçamentária 3.3.90.39 (Outros Serviços de Terceiros Pessoa Jurídica).</w:t>
      </w:r>
    </w:p>
    <w:p w:rsidR="00CA2EE0" w:rsidRPr="00185153" w:rsidRDefault="00D044B2">
      <w:pPr>
        <w:pStyle w:val="Recuodecorpodetexto2"/>
        <w:spacing w:before="120" w:after="0" w:line="240" w:lineRule="auto"/>
        <w:ind w:left="0"/>
        <w:jc w:val="both"/>
      </w:pPr>
      <w:r w:rsidRPr="00185153">
        <w:rPr>
          <w:rFonts w:ascii="Times" w:hAnsi="Times" w:cs="Times"/>
          <w:bCs/>
          <w:iCs/>
        </w:rPr>
        <w:t xml:space="preserve">Art. 5º </w:t>
      </w:r>
      <w:r w:rsidRPr="00185153">
        <w:rPr>
          <w:rFonts w:ascii="Times" w:hAnsi="Times" w:cs="Times"/>
        </w:rPr>
        <w:t>Esta Lei</w:t>
      </w:r>
      <w:r w:rsidRPr="00185153">
        <w:rPr>
          <w:rFonts w:ascii="Times" w:hAnsi="Times" w:cs="Times"/>
          <w:bCs/>
          <w:iCs/>
        </w:rPr>
        <w:t xml:space="preserve"> </w:t>
      </w:r>
      <w:r w:rsidRPr="00185153">
        <w:rPr>
          <w:rFonts w:ascii="Times" w:hAnsi="Times" w:cs="Times"/>
        </w:rPr>
        <w:t>entra em vi</w:t>
      </w:r>
      <w:r w:rsidR="005A6E16" w:rsidRPr="00185153">
        <w:rPr>
          <w:rFonts w:ascii="Times" w:hAnsi="Times" w:cs="Times"/>
        </w:rPr>
        <w:t xml:space="preserve">gor na data de sua publicação, com </w:t>
      </w:r>
      <w:r w:rsidRPr="00185153">
        <w:rPr>
          <w:rFonts w:ascii="Times" w:hAnsi="Times" w:cs="Times"/>
        </w:rPr>
        <w:t>seus efeitos a partir de 1º de</w:t>
      </w:r>
      <w:r w:rsidR="005A6E16" w:rsidRPr="00185153">
        <w:rPr>
          <w:rFonts w:ascii="Times" w:hAnsi="Times" w:cs="Times"/>
        </w:rPr>
        <w:t xml:space="preserve"> janeiro </w:t>
      </w:r>
      <w:r w:rsidRPr="00185153">
        <w:rPr>
          <w:rFonts w:ascii="Times" w:hAnsi="Times" w:cs="Times"/>
        </w:rPr>
        <w:t>de 202</w:t>
      </w:r>
      <w:r w:rsidR="005A6E16" w:rsidRPr="00185153">
        <w:rPr>
          <w:rFonts w:ascii="Times" w:hAnsi="Times" w:cs="Times"/>
        </w:rPr>
        <w:t>2</w:t>
      </w:r>
      <w:r w:rsidRPr="00185153">
        <w:rPr>
          <w:rFonts w:ascii="Times" w:hAnsi="Times" w:cs="Times"/>
          <w:bCs/>
          <w:iCs/>
        </w:rPr>
        <w:t>.</w:t>
      </w:r>
      <w:r w:rsidRPr="00185153">
        <w:t xml:space="preserve">                  </w:t>
      </w:r>
    </w:p>
    <w:p w:rsidR="00CA2EE0" w:rsidRPr="00185153" w:rsidRDefault="00D044B2" w:rsidP="00FC76D8">
      <w:pPr>
        <w:pStyle w:val="Corpodotexto"/>
        <w:spacing w:before="120"/>
        <w:rPr>
          <w:b/>
          <w:i/>
          <w:sz w:val="24"/>
          <w:szCs w:val="23"/>
        </w:rPr>
      </w:pPr>
      <w:r w:rsidRPr="00185153">
        <w:rPr>
          <w:sz w:val="24"/>
          <w:szCs w:val="24"/>
        </w:rPr>
        <w:tab/>
      </w:r>
      <w:r w:rsidRPr="00185153">
        <w:rPr>
          <w:sz w:val="24"/>
          <w:szCs w:val="24"/>
        </w:rPr>
        <w:tab/>
      </w:r>
      <w:r w:rsidRPr="00185153">
        <w:rPr>
          <w:sz w:val="24"/>
          <w:szCs w:val="24"/>
        </w:rPr>
        <w:tab/>
        <w:t xml:space="preserve">       </w:t>
      </w:r>
      <w:r w:rsidRPr="00185153">
        <w:rPr>
          <w:sz w:val="23"/>
          <w:szCs w:val="23"/>
        </w:rPr>
        <w:t xml:space="preserve"> </w:t>
      </w:r>
      <w:r w:rsidRPr="00185153">
        <w:rPr>
          <w:sz w:val="24"/>
          <w:szCs w:val="23"/>
        </w:rPr>
        <w:tab/>
      </w:r>
      <w:r w:rsidRPr="00185153">
        <w:rPr>
          <w:sz w:val="24"/>
          <w:szCs w:val="23"/>
        </w:rPr>
        <w:tab/>
        <w:t xml:space="preserve">    </w:t>
      </w:r>
      <w:r w:rsidRPr="00185153">
        <w:rPr>
          <w:b/>
          <w:i/>
          <w:sz w:val="24"/>
          <w:szCs w:val="23"/>
        </w:rPr>
        <w:t xml:space="preserve">                                 </w:t>
      </w:r>
    </w:p>
    <w:p w:rsidR="004C1073" w:rsidRDefault="00D044B2" w:rsidP="004C1073">
      <w:pPr>
        <w:jc w:val="center"/>
        <w:rPr>
          <w:b/>
          <w:i/>
          <w:szCs w:val="23"/>
        </w:rPr>
      </w:pPr>
      <w:r w:rsidRPr="00185153">
        <w:rPr>
          <w:b/>
          <w:i/>
          <w:szCs w:val="23"/>
        </w:rPr>
        <w:tab/>
      </w:r>
      <w:r w:rsidRPr="00185153">
        <w:rPr>
          <w:b/>
          <w:i/>
          <w:szCs w:val="23"/>
        </w:rPr>
        <w:tab/>
      </w:r>
    </w:p>
    <w:p w:rsidR="004C1073" w:rsidRPr="00FD71EA" w:rsidRDefault="004C1073" w:rsidP="004C1073">
      <w:pPr>
        <w:jc w:val="center"/>
        <w:rPr>
          <w:b/>
          <w:sz w:val="28"/>
          <w:szCs w:val="28"/>
        </w:rPr>
      </w:pPr>
      <w:r w:rsidRPr="00FD71EA">
        <w:rPr>
          <w:sz w:val="28"/>
          <w:szCs w:val="28"/>
        </w:rPr>
        <w:t xml:space="preserve">Vereador </w:t>
      </w:r>
      <w:r w:rsidRPr="00FD71EA">
        <w:rPr>
          <w:b/>
          <w:sz w:val="28"/>
          <w:szCs w:val="28"/>
        </w:rPr>
        <w:t>Rodrigo Rodrigues</w:t>
      </w:r>
    </w:p>
    <w:p w:rsidR="004C1073" w:rsidRPr="00FD71EA" w:rsidRDefault="004C1073" w:rsidP="004C1073">
      <w:pPr>
        <w:autoSpaceDE w:val="0"/>
        <w:jc w:val="center"/>
        <w:rPr>
          <w:b/>
        </w:rPr>
      </w:pPr>
      <w:r w:rsidRPr="00FD71EA">
        <w:rPr>
          <w:sz w:val="28"/>
          <w:szCs w:val="28"/>
        </w:rPr>
        <w:t>Presidente</w:t>
      </w:r>
    </w:p>
    <w:p w:rsidR="00B755BB" w:rsidRPr="00185153" w:rsidRDefault="00B755BB" w:rsidP="004C1073">
      <w:pPr>
        <w:pStyle w:val="Corpodotexto"/>
        <w:spacing w:before="240"/>
        <w:ind w:firstLine="709"/>
        <w:rPr>
          <w:sz w:val="24"/>
          <w:szCs w:val="23"/>
        </w:rPr>
      </w:pPr>
    </w:p>
    <w:sectPr w:rsidR="00B755BB" w:rsidRPr="00185153" w:rsidSect="00F62E14">
      <w:headerReference w:type="default" r:id="rId6"/>
      <w:pgSz w:w="11907" w:h="16840" w:code="9"/>
      <w:pgMar w:top="1134" w:right="567" w:bottom="284" w:left="1814" w:header="284" w:footer="0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4DD" w:rsidRDefault="009A44DD">
      <w:r>
        <w:separator/>
      </w:r>
    </w:p>
  </w:endnote>
  <w:endnote w:type="continuationSeparator" w:id="0">
    <w:p w:rsidR="009A44DD" w:rsidRDefault="009A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otlight MT Light">
    <w:altName w:val="Gentium Basic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4DD" w:rsidRDefault="009A44DD">
      <w:r>
        <w:separator/>
      </w:r>
    </w:p>
  </w:footnote>
  <w:footnote w:type="continuationSeparator" w:id="0">
    <w:p w:rsidR="009A44DD" w:rsidRDefault="009A4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073" w:rsidRDefault="004C1073" w:rsidP="004C1073">
    <w:pPr>
      <w:ind w:left="284" w:right="567"/>
      <w:jc w:val="center"/>
      <w:rPr>
        <w:b/>
        <w:bCs/>
        <w:sz w:val="28"/>
        <w:szCs w:val="28"/>
        <w:u w:val="single"/>
      </w:rPr>
    </w:pPr>
  </w:p>
  <w:p w:rsidR="00EA76E5" w:rsidRDefault="00EA76E5" w:rsidP="004C1073">
    <w:pPr>
      <w:ind w:left="284" w:right="567"/>
      <w:jc w:val="center"/>
      <w:rPr>
        <w:b/>
        <w:bCs/>
        <w:sz w:val="28"/>
        <w:szCs w:val="28"/>
        <w:u w:val="single"/>
      </w:rPr>
    </w:pPr>
  </w:p>
  <w:p w:rsidR="00047ADD" w:rsidRDefault="00047ADD" w:rsidP="004C1073">
    <w:pPr>
      <w:ind w:left="284" w:right="567"/>
      <w:jc w:val="center"/>
      <w:rPr>
        <w:b/>
        <w:bCs/>
        <w:sz w:val="28"/>
        <w:szCs w:val="28"/>
        <w:u w:val="single"/>
      </w:rPr>
    </w:pPr>
  </w:p>
  <w:p w:rsidR="00F62E14" w:rsidRDefault="00F62E14" w:rsidP="004C1073">
    <w:pPr>
      <w:ind w:left="284" w:right="567"/>
      <w:jc w:val="center"/>
      <w:rPr>
        <w:b/>
        <w:bCs/>
        <w:sz w:val="28"/>
        <w:szCs w:val="28"/>
        <w:u w:val="single"/>
      </w:rPr>
    </w:pPr>
  </w:p>
  <w:p w:rsidR="004C1073" w:rsidRPr="00FD71EA" w:rsidRDefault="00F62E14" w:rsidP="004C1073">
    <w:pPr>
      <w:ind w:left="284" w:right="567"/>
      <w:jc w:val="center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>AUTÓGRAFO Nº 6.544</w:t>
    </w:r>
  </w:p>
  <w:p w:rsidR="004C1073" w:rsidRPr="00FD71EA" w:rsidRDefault="004C1073" w:rsidP="004C1073">
    <w:pPr>
      <w:rPr>
        <w:sz w:val="28"/>
        <w:szCs w:val="28"/>
      </w:rPr>
    </w:pPr>
    <w:r w:rsidRPr="00FD71EA">
      <w:rPr>
        <w:sz w:val="28"/>
        <w:szCs w:val="28"/>
      </w:rPr>
      <w:t xml:space="preserve">                                    </w:t>
    </w:r>
    <w:r>
      <w:rPr>
        <w:sz w:val="28"/>
        <w:szCs w:val="28"/>
      </w:rPr>
      <w:t xml:space="preserve">        </w:t>
    </w:r>
    <w:proofErr w:type="gramStart"/>
    <w:r>
      <w:rPr>
        <w:sz w:val="28"/>
        <w:szCs w:val="28"/>
      </w:rPr>
      <w:t>de</w:t>
    </w:r>
    <w:proofErr w:type="gramEnd"/>
    <w:r>
      <w:rPr>
        <w:sz w:val="28"/>
        <w:szCs w:val="28"/>
      </w:rPr>
      <w:t xml:space="preserve"> 23</w:t>
    </w:r>
    <w:r w:rsidRPr="00FD71EA">
      <w:rPr>
        <w:sz w:val="28"/>
        <w:szCs w:val="28"/>
      </w:rPr>
      <w:t xml:space="preserve"> de dezembro de 2021</w:t>
    </w:r>
  </w:p>
  <w:p w:rsidR="00CA2EE0" w:rsidRDefault="00CA2EE0" w:rsidP="004C1073">
    <w:pPr>
      <w:rPr>
        <w:b/>
        <w:sz w:val="21"/>
        <w:szCs w:val="21"/>
        <w:u w:val="single"/>
      </w:rPr>
    </w:pPr>
  </w:p>
  <w:p w:rsidR="00CA2EE0" w:rsidRDefault="00CA2EE0">
    <w:pPr>
      <w:jc w:val="center"/>
      <w:rPr>
        <w:b/>
        <w:sz w:val="21"/>
        <w:szCs w:val="21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fillcolor="white">
      <v:fill color="white" color2="black" angle="270"/>
      <v:stroke weight="1pt"/>
      <v:textbox inset="2.8pt,2.8pt,2.8pt,2.8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2F"/>
    <w:rsid w:val="00047ADD"/>
    <w:rsid w:val="000E4E54"/>
    <w:rsid w:val="00185153"/>
    <w:rsid w:val="004C1073"/>
    <w:rsid w:val="004C4117"/>
    <w:rsid w:val="005A6E16"/>
    <w:rsid w:val="0074509C"/>
    <w:rsid w:val="007D16C7"/>
    <w:rsid w:val="007E6FCB"/>
    <w:rsid w:val="00813E5B"/>
    <w:rsid w:val="00912A7D"/>
    <w:rsid w:val="00936B4D"/>
    <w:rsid w:val="009A44DD"/>
    <w:rsid w:val="009C51FB"/>
    <w:rsid w:val="00A36C2D"/>
    <w:rsid w:val="00B536A3"/>
    <w:rsid w:val="00B755BB"/>
    <w:rsid w:val="00BC6593"/>
    <w:rsid w:val="00CA2EE0"/>
    <w:rsid w:val="00D044B2"/>
    <w:rsid w:val="00DD62FE"/>
    <w:rsid w:val="00EA76E5"/>
    <w:rsid w:val="00F3592F"/>
    <w:rsid w:val="00F62E14"/>
    <w:rsid w:val="00FC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 color2="black" angle="270"/>
      <v:stroke weight="1pt"/>
      <v:textbox inset="2.8pt,2.8pt,2.8pt,2.8pt"/>
    </o:shapedefaults>
    <o:shapelayout v:ext="edit">
      <o:idmap v:ext="edit" data="1"/>
    </o:shapelayout>
  </w:shapeDefaults>
  <w:doNotEmbedSmartTags/>
  <w:decimalSymbol w:val=","/>
  <w:listSeparator w:val=";"/>
  <w15:docId w15:val="{AE9F14C4-E1DD-40D4-847F-CC5F966A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 w:cs="Cambria"/>
      <w:b/>
      <w:kern w:val="1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uppressAutoHyphens/>
      <w:outlineLvl w:val="1"/>
    </w:pPr>
    <w:rPr>
      <w:b/>
      <w:color w:val="000000"/>
      <w:sz w:val="28"/>
      <w:szCs w:val="20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Calibri"/>
      <w:b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after="240" w:line="240" w:lineRule="atLeast"/>
      <w:ind w:left="1080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Ttulo">
    <w:name w:val="Title"/>
    <w:basedOn w:val="Normal"/>
    <w:next w:val="Subttulo"/>
    <w:qFormat/>
    <w:pPr>
      <w:keepNext/>
      <w:keepLines/>
      <w:pBdr>
        <w:top w:val="single" w:sz="6" w:space="16" w:color="000000"/>
      </w:pBdr>
      <w:spacing w:before="220" w:after="60" w:line="320" w:lineRule="atLeast"/>
    </w:pPr>
    <w:rPr>
      <w:rFonts w:ascii="Arial Black" w:hAnsi="Arial Black" w:cs="Arial Black"/>
      <w:spacing w:val="-31"/>
      <w:kern w:val="1"/>
      <w:sz w:val="40"/>
      <w:szCs w:val="20"/>
      <w:lang w:eastAsia="en-US"/>
    </w:rPr>
  </w:style>
  <w:style w:type="paragraph" w:styleId="Subttulo">
    <w:name w:val="Subtitle"/>
    <w:basedOn w:val="Ttulo"/>
    <w:next w:val="Corpodetexto"/>
    <w:qFormat/>
    <w:pPr>
      <w:pBdr>
        <w:top w:val="none" w:sz="0" w:space="0" w:color="auto"/>
      </w:pBdr>
      <w:spacing w:before="60" w:after="120" w:line="340" w:lineRule="atLeast"/>
    </w:pPr>
    <w:rPr>
      <w:rFonts w:ascii="Arial" w:hAnsi="Arial" w:cs="Arial"/>
      <w:spacing w:val="-16"/>
      <w:sz w:val="32"/>
    </w:rPr>
  </w:style>
  <w:style w:type="paragraph" w:styleId="Numerada">
    <w:name w:val="List Number"/>
    <w:basedOn w:val="Lista"/>
    <w:pPr>
      <w:spacing w:after="240" w:line="240" w:lineRule="atLeast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Lista">
    <w:name w:val="List"/>
    <w:basedOn w:val="Normal"/>
    <w:pPr>
      <w:ind w:left="283" w:hanging="283"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Abrirpargrafonegativo">
    <w:name w:val="Abrir parágrafo negativo"/>
    <w:basedOn w:val="Normal"/>
    <w:pPr>
      <w:suppressAutoHyphens/>
      <w:ind w:left="3686" w:firstLine="1"/>
      <w:jc w:val="both"/>
    </w:pPr>
    <w:rPr>
      <w:sz w:val="28"/>
      <w:szCs w:val="20"/>
    </w:rPr>
  </w:style>
  <w:style w:type="paragraph" w:customStyle="1" w:styleId="Corpodotexto">
    <w:name w:val="Corpo do texto"/>
    <w:basedOn w:val="Normal"/>
    <w:pPr>
      <w:suppressAutoHyphens/>
      <w:jc w:val="both"/>
    </w:pPr>
    <w:rPr>
      <w:sz w:val="28"/>
      <w:szCs w:val="20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TextosemFormatao1">
    <w:name w:val="Texto sem Formatação1"/>
    <w:basedOn w:val="Normal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Pa4">
    <w:name w:val="Pa4"/>
    <w:basedOn w:val="Normal"/>
    <w:next w:val="Normal"/>
    <w:pPr>
      <w:spacing w:line="201" w:lineRule="atLeast"/>
    </w:pPr>
    <w:rPr>
      <w:lang w:eastAsia="zh-CN"/>
    </w:rPr>
  </w:style>
  <w:style w:type="paragraph" w:customStyle="1" w:styleId="Pa5">
    <w:name w:val="Pa5"/>
    <w:basedOn w:val="Normal"/>
    <w:next w:val="Normal"/>
    <w:pPr>
      <w:spacing w:line="201" w:lineRule="atLeast"/>
    </w:pPr>
    <w:rPr>
      <w:lang w:eastAsia="zh-CN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paragraph" w:styleId="Corpodetexto2">
    <w:name w:val="Body Text 2"/>
    <w:basedOn w:val="Normal"/>
    <w:pPr>
      <w:widowControl w:val="0"/>
      <w:jc w:val="both"/>
    </w:pPr>
    <w:rPr>
      <w:rFonts w:ascii="Footlight MT Light" w:hAnsi="Footlight MT Light"/>
      <w:b/>
      <w:kern w:val="1"/>
      <w:sz w:val="30"/>
      <w:szCs w:val="20"/>
      <w:lang w:eastAsia="x-none"/>
    </w:rPr>
  </w:style>
  <w:style w:type="character" w:customStyle="1" w:styleId="Ttulo2Char">
    <w:name w:val="Título 2 Char"/>
    <w:rPr>
      <w:b/>
      <w:color w:val="000000"/>
      <w:sz w:val="28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 w:val="0"/>
      <w:kern w:val="1"/>
      <w:sz w:val="32"/>
      <w:szCs w:val="32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 w:val="0"/>
      <w:sz w:val="26"/>
      <w:szCs w:val="26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 w:val="0"/>
      <w:sz w:val="28"/>
      <w:szCs w:val="28"/>
    </w:rPr>
  </w:style>
  <w:style w:type="character" w:styleId="Forte">
    <w:name w:val="Strong"/>
    <w:qFormat/>
    <w:rPr>
      <w:b/>
      <w:bCs w:val="0"/>
    </w:rPr>
  </w:style>
  <w:style w:type="character" w:styleId="Hyperlink">
    <w:name w:val="Hyperlink"/>
    <w:rPr>
      <w:color w:val="auto"/>
      <w:u w:val="single"/>
    </w:rPr>
  </w:style>
  <w:style w:type="character" w:customStyle="1" w:styleId="object">
    <w:name w:val="object"/>
    <w:basedOn w:val="Fontepargpadro"/>
  </w:style>
  <w:style w:type="character" w:customStyle="1" w:styleId="RecuodecorpodetextoChar">
    <w:name w:val="Recuo de corpo de texto Char"/>
    <w:rPr>
      <w:sz w:val="24"/>
      <w:szCs w:val="24"/>
    </w:rPr>
  </w:style>
  <w:style w:type="character" w:customStyle="1" w:styleId="TtuloChar">
    <w:name w:val="Título Char"/>
    <w:rPr>
      <w:rFonts w:ascii="Arial Black" w:hAnsi="Arial Black"/>
      <w:spacing w:val="-31"/>
      <w:kern w:val="1"/>
      <w:sz w:val="40"/>
      <w:lang w:eastAsia="en-US"/>
    </w:rPr>
  </w:style>
  <w:style w:type="character" w:customStyle="1" w:styleId="RodapChar">
    <w:name w:val="Rodapé Char"/>
    <w:rPr>
      <w:sz w:val="24"/>
      <w:szCs w:val="24"/>
    </w:rPr>
  </w:style>
  <w:style w:type="character" w:customStyle="1" w:styleId="A0">
    <w:name w:val="A0"/>
    <w:rPr>
      <w:color w:val="000000"/>
      <w:sz w:val="16"/>
      <w:szCs w:val="16"/>
    </w:rPr>
  </w:style>
  <w:style w:type="character" w:customStyle="1" w:styleId="Recuodecorpodetexto2Char">
    <w:name w:val="Recuo de corpo de texto 2 Char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</vt:lpstr>
    </vt:vector>
  </TitlesOfParts>
  <Company>HP Inc.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</dc:title>
  <dc:creator>Pref_Btu</dc:creator>
  <cp:lastModifiedBy>Adriana</cp:lastModifiedBy>
  <cp:revision>8</cp:revision>
  <cp:lastPrinted>2021-12-23T20:35:00Z</cp:lastPrinted>
  <dcterms:created xsi:type="dcterms:W3CDTF">2021-12-21T20:00:00Z</dcterms:created>
  <dcterms:modified xsi:type="dcterms:W3CDTF">2021-12-23T20:35:00Z</dcterms:modified>
</cp:coreProperties>
</file>