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4C7A32">
      <w:pPr>
        <w:pStyle w:val="Corpodotexto"/>
        <w:jc w:val="center"/>
        <w:rPr>
          <w:b/>
          <w:bCs/>
        </w:rPr>
      </w:pPr>
      <w:r w:rsidRPr="0096321A">
        <w:rPr>
          <w:b/>
          <w:bCs/>
        </w:rPr>
        <w:t>PARECER JURÍDICO</w:t>
      </w:r>
      <w:r w:rsidR="003B729D">
        <w:rPr>
          <w:b/>
          <w:bCs/>
        </w:rPr>
        <w:t xml:space="preserve"> </w:t>
      </w:r>
    </w:p>
    <w:p w:rsidR="002F3286" w:rsidRPr="0096321A" w:rsidRDefault="002F3286" w:rsidP="007235C4">
      <w:pPr>
        <w:pStyle w:val="Corpodotexto"/>
        <w:spacing w:line="360" w:lineRule="auto"/>
        <w:jc w:val="both"/>
        <w:rPr>
          <w:u w:val="single"/>
        </w:rPr>
      </w:pPr>
      <w:r w:rsidRPr="0096321A">
        <w:rPr>
          <w:u w:val="single"/>
        </w:rPr>
        <w:t xml:space="preserve">REFERÊNCIA: </w:t>
      </w:r>
      <w:r w:rsidR="00F43C88">
        <w:rPr>
          <w:u w:val="single"/>
        </w:rPr>
        <w:t>PROJETO DE LEI Nº 0052</w:t>
      </w:r>
      <w:r w:rsidR="007235C4">
        <w:rPr>
          <w:u w:val="single"/>
        </w:rPr>
        <w:t xml:space="preserve">, </w:t>
      </w:r>
      <w:r w:rsidR="00F43C88">
        <w:rPr>
          <w:u w:val="single"/>
        </w:rPr>
        <w:t>DE 07 DE JULHO DE 2022, DE AUTORIA DA</w:t>
      </w:r>
      <w:r w:rsidR="007235C4">
        <w:rPr>
          <w:u w:val="single"/>
        </w:rPr>
        <w:t xml:space="preserve"> VEREADOR</w:t>
      </w:r>
      <w:r w:rsidR="00F43C88">
        <w:rPr>
          <w:u w:val="single"/>
        </w:rPr>
        <w:t>A ÉRIKA DA LIGA DO BEM</w:t>
      </w:r>
      <w:r w:rsidR="007235C4">
        <w:rPr>
          <w:u w:val="single"/>
        </w:rPr>
        <w:t xml:space="preserve">, </w:t>
      </w:r>
      <w:r w:rsidR="00F43C88">
        <w:rPr>
          <w:u w:val="single"/>
        </w:rPr>
        <w:t xml:space="preserve">QUE </w:t>
      </w:r>
      <w:r w:rsidR="00F43C88" w:rsidRPr="00F43C88">
        <w:rPr>
          <w:u w:val="single"/>
        </w:rPr>
        <w:t>INCLUI OS PORTADORES DE FIBROMIALGIA NA PREFERÊNCIA DE ATENDIMENTO DOS ESTABELECIMENTOS PRIVADOS E ÓRGÃOS PÚBLICOS E DÁ OUTRAS PROVIDÊNCIAS</w:t>
      </w:r>
      <w:r w:rsidR="00F43C88">
        <w:rPr>
          <w:u w:val="single"/>
        </w:rPr>
        <w:t>.</w:t>
      </w:r>
    </w:p>
    <w:p w:rsidR="0096321A" w:rsidRDefault="0096321A" w:rsidP="002F3286">
      <w:pPr>
        <w:pStyle w:val="Corpodotexto"/>
        <w:ind w:firstLine="2824"/>
        <w:jc w:val="both"/>
      </w:pPr>
    </w:p>
    <w:p w:rsidR="00F43C88" w:rsidRDefault="002F3286" w:rsidP="007235C4">
      <w:pPr>
        <w:pStyle w:val="Corpodotexto"/>
        <w:ind w:firstLine="2824"/>
        <w:jc w:val="both"/>
      </w:pPr>
      <w:r>
        <w:t xml:space="preserve">Trata-se de </w:t>
      </w:r>
      <w:r w:rsidR="007235C4">
        <w:t xml:space="preserve">Projeto de Lei que </w:t>
      </w:r>
      <w:r w:rsidR="00F43C88">
        <w:t>i</w:t>
      </w:r>
      <w:r w:rsidR="00F43C88" w:rsidRPr="00F43C88">
        <w:t>nclui os portadores de fibromialgia na preferência de atendimento dos estabelecimentos privados e órgãos públicos e dá outras providências</w:t>
      </w:r>
      <w:r w:rsidR="00F43C88">
        <w:t>.</w:t>
      </w:r>
    </w:p>
    <w:p w:rsidR="007235C4" w:rsidRDefault="007235C4" w:rsidP="007235C4">
      <w:pPr>
        <w:pStyle w:val="Corpodotexto"/>
        <w:ind w:firstLine="2824"/>
        <w:jc w:val="both"/>
      </w:pPr>
      <w:r>
        <w:t>Anexado ao projeto vieram suas justificativas, conforme o que segue:</w:t>
      </w:r>
    </w:p>
    <w:p w:rsidR="00F43C88" w:rsidRPr="00F43C88" w:rsidRDefault="002F3286" w:rsidP="00F43C88">
      <w:pPr>
        <w:pStyle w:val="NormalWeb"/>
        <w:spacing w:before="120"/>
        <w:ind w:right="329"/>
        <w:jc w:val="both"/>
        <w:rPr>
          <w:i/>
          <w:lang w:eastAsia="ar-SA"/>
        </w:rPr>
      </w:pPr>
      <w:r w:rsidRPr="0096321A">
        <w:rPr>
          <w:i/>
          <w:lang w:eastAsia="ar-SA"/>
        </w:rPr>
        <w:t>“</w:t>
      </w:r>
      <w:r w:rsidR="00F43C88" w:rsidRPr="00F43C88">
        <w:rPr>
          <w:i/>
          <w:lang w:eastAsia="ar-SA"/>
        </w:rPr>
        <w:t xml:space="preserve">A iniciativa do presente Projeto de Lei visa a atender a demanda de parte da população municipal que é acometida pela fibromialgia, doença crônica que causa imensas dores e transtornos aos seus pacientes. A fibromialgia, incluída no Catálogo Internacional de Doenças apenas em 2004, sob o código CID 10M 79.7, é uma doença multifatorial, de causa ainda desconhecida, definida como sendo uma dor crônica que migra por vários pontos do corpo e se manifesta especialmente nos tendões e nas articulações. </w:t>
      </w:r>
    </w:p>
    <w:p w:rsidR="00F43C88" w:rsidRPr="00F43C88" w:rsidRDefault="00F43C88" w:rsidP="00F43C88">
      <w:pPr>
        <w:pStyle w:val="NormalWeb"/>
        <w:spacing w:before="120"/>
        <w:ind w:right="329"/>
        <w:jc w:val="both"/>
        <w:rPr>
          <w:i/>
          <w:lang w:eastAsia="ar-SA"/>
        </w:rPr>
      </w:pPr>
      <w:r w:rsidRPr="00F43C88">
        <w:rPr>
          <w:i/>
          <w:lang w:eastAsia="ar-SA"/>
        </w:rPr>
        <w:t xml:space="preserve">Trata-se, portanto, de uma patologia relacionada com o funcionamento do sistema nervoso central e o mecanismo de supressão da dor. Por se tratar de uma doença recém-descoberta, a comunidade médica ainda não conseguiu concluir quais são as causas. Entretanto, já está pacificado que </w:t>
      </w:r>
      <w:r w:rsidRPr="008905B2">
        <w:rPr>
          <w:i/>
          <w:u w:val="single"/>
          <w:lang w:eastAsia="ar-SA"/>
        </w:rPr>
        <w:t>os portadores da citada enfermidade, em sua maioria mulheres, na faixa etária entre 30 a 55 anos, possuem maior sensibilidade à dor do que as pessoas que não são acometidas por ela, em virtude de o cérebro dos doentes interpretarem os estímulos à dor de forma exagerada, ativando o sistema nervoso por inteiro</w:t>
      </w:r>
      <w:r w:rsidRPr="00F43C88">
        <w:rPr>
          <w:i/>
          <w:lang w:eastAsia="ar-SA"/>
        </w:rPr>
        <w:t xml:space="preserve">. </w:t>
      </w:r>
    </w:p>
    <w:p w:rsidR="00F43C88" w:rsidRPr="00F43C88" w:rsidRDefault="00F43C88" w:rsidP="00F43C88">
      <w:pPr>
        <w:pStyle w:val="NormalWeb"/>
        <w:spacing w:before="120"/>
        <w:ind w:right="329"/>
        <w:jc w:val="both"/>
        <w:rPr>
          <w:i/>
          <w:lang w:eastAsia="ar-SA"/>
        </w:rPr>
      </w:pPr>
      <w:r w:rsidRPr="00F43C88">
        <w:rPr>
          <w:i/>
          <w:lang w:eastAsia="ar-SA"/>
        </w:rPr>
        <w:t xml:space="preserve">A interpretação exagerada dos estímulos pelo cérebro faz com que o paciente sinta ainda mais dor, conforme explica a cartilha “Fibromialgia – Cartilha para pacientes”, editada pela Sociedade Brasileira de Reumatologia. </w:t>
      </w:r>
    </w:p>
    <w:p w:rsidR="00F43C88" w:rsidRPr="00F43C88" w:rsidRDefault="00F43C88" w:rsidP="00F43C88">
      <w:pPr>
        <w:pStyle w:val="NormalWeb"/>
        <w:spacing w:before="120"/>
        <w:ind w:right="329"/>
        <w:jc w:val="both"/>
        <w:rPr>
          <w:i/>
          <w:lang w:eastAsia="ar-SA"/>
        </w:rPr>
      </w:pPr>
      <w:r w:rsidRPr="00F43C88">
        <w:rPr>
          <w:i/>
          <w:lang w:eastAsia="ar-SA"/>
        </w:rPr>
        <w:t xml:space="preserve">Os principais sintomas que caracterizam a fibromialgia são dores generalizadas e recidivas, de modo que às vezes sequer é possível elencar onde dói, caracterizando, em alguns casos, inclusive a sensibilidade ao toque, síndrome do intestino irritável, sensação de pernas inquietas, dores abdominais, queimações, formigamentos, dificuldades para urinar, cefaleia, cansaço, sono não reparador, variação de humor, insônia, falta de memória, concentração, distúrbios emocionais, psicológicos, transtornos de ansiedade e depressão. </w:t>
      </w:r>
    </w:p>
    <w:p w:rsidR="00F43C88" w:rsidRPr="008905B2" w:rsidRDefault="00F43C88" w:rsidP="00F43C88">
      <w:pPr>
        <w:pStyle w:val="NormalWeb"/>
        <w:spacing w:before="120"/>
        <w:ind w:right="329"/>
        <w:jc w:val="both"/>
        <w:rPr>
          <w:i/>
          <w:u w:val="single"/>
          <w:lang w:eastAsia="ar-SA"/>
        </w:rPr>
      </w:pPr>
      <w:r w:rsidRPr="00F43C88">
        <w:rPr>
          <w:i/>
          <w:lang w:eastAsia="ar-SA"/>
        </w:rPr>
        <w:t xml:space="preserve">Ainda não há cura para a fibromialgia, sendo o tratamento parte fundamental para que não se dê a progressão da doença que, embora não seja fatal, </w:t>
      </w:r>
      <w:r w:rsidRPr="008905B2">
        <w:rPr>
          <w:i/>
          <w:u w:val="single"/>
          <w:lang w:eastAsia="ar-SA"/>
        </w:rPr>
        <w:t xml:space="preserve">implica severas restrições à existência digna dos pacientes, sendo pacífico que eles possuem uma queda significativa na </w:t>
      </w:r>
      <w:r w:rsidRPr="008905B2">
        <w:rPr>
          <w:i/>
          <w:u w:val="single"/>
          <w:lang w:eastAsia="ar-SA"/>
        </w:rPr>
        <w:lastRenderedPageBreak/>
        <w:t xml:space="preserve">qualidade de vida, impactando negativamente nos aspectos social, profissional e afetivo de sua vida. </w:t>
      </w:r>
    </w:p>
    <w:p w:rsidR="00F43C88" w:rsidRPr="00F43C88" w:rsidRDefault="00F43C88" w:rsidP="00F43C88">
      <w:pPr>
        <w:pStyle w:val="NormalWeb"/>
        <w:spacing w:before="120"/>
        <w:ind w:right="329"/>
        <w:jc w:val="both"/>
        <w:rPr>
          <w:i/>
          <w:lang w:eastAsia="ar-SA"/>
        </w:rPr>
      </w:pPr>
      <w:r w:rsidRPr="00F43C88">
        <w:rPr>
          <w:i/>
          <w:lang w:eastAsia="ar-SA"/>
        </w:rPr>
        <w:t xml:space="preserve">Todavia, em que pesem as severas restrições impostas à sadia qualidade de vida dos pacientes, referida doença não foi contemplada pelo rol de pessoas com deficiência elencado do art.4º do Decreto nº 3.298/1999, que regulamenta a Lei nº 7.853/1989 e do art. 5º, do Decreto nº 5.296/2004, que regulamenta as Leis nº 10.048/2000 e 10.098/2000, o que tem causado inúmeros transtornos a essas pessoas, especialmente no que tange à concessão de benefícios destinados às pessoas com deficiência, razão pela qual se torna relevante a presente discussão. </w:t>
      </w:r>
    </w:p>
    <w:p w:rsidR="00F43C88" w:rsidRPr="00F43C88" w:rsidRDefault="00F43C88" w:rsidP="00F43C88">
      <w:pPr>
        <w:pStyle w:val="NormalWeb"/>
        <w:spacing w:before="120"/>
        <w:ind w:right="329"/>
        <w:jc w:val="both"/>
        <w:rPr>
          <w:i/>
          <w:lang w:eastAsia="ar-SA"/>
        </w:rPr>
      </w:pPr>
      <w:r w:rsidRPr="00F43C88">
        <w:rPr>
          <w:i/>
          <w:lang w:eastAsia="ar-SA"/>
        </w:rPr>
        <w:t>Dessa forma, faz-se necessário dispensar atendimento prioritário aos portadores dessa enfermidade, a fim de minimizar o seu sofrimento.</w:t>
      </w:r>
    </w:p>
    <w:p w:rsidR="002F3286" w:rsidRPr="0096321A" w:rsidRDefault="00F43C88" w:rsidP="00F43C88">
      <w:pPr>
        <w:pStyle w:val="NormalWeb"/>
        <w:spacing w:before="120"/>
        <w:ind w:right="329"/>
        <w:jc w:val="both"/>
        <w:rPr>
          <w:i/>
          <w:lang w:eastAsia="ar-SA"/>
        </w:rPr>
      </w:pPr>
      <w:r w:rsidRPr="00F43C88">
        <w:rPr>
          <w:i/>
          <w:lang w:eastAsia="ar-SA"/>
        </w:rPr>
        <w:t xml:space="preserve">Dessa maneira, sem embargos de quaisquer posicionamentos contrários, entendemos que a presente iniciativa se reveste do mais alto interesse público, o que nos encoraja a apresentar, contanto com a apreciação e aprovação dos nobres colegas para bem contribuir com o desenvolvimento econômico, social e ambiental saudável de nossa </w:t>
      </w:r>
      <w:proofErr w:type="gramStart"/>
      <w:r w:rsidRPr="00F43C88">
        <w:rPr>
          <w:i/>
          <w:lang w:eastAsia="ar-SA"/>
        </w:rPr>
        <w:t>cidade.</w:t>
      </w:r>
      <w:r w:rsidR="002F3286" w:rsidRPr="0096321A">
        <w:rPr>
          <w:i/>
          <w:lang w:eastAsia="ar-SA"/>
        </w:rPr>
        <w:t>”</w:t>
      </w:r>
      <w:proofErr w:type="gramEnd"/>
    </w:p>
    <w:p w:rsidR="00EB67F1" w:rsidRDefault="00451384" w:rsidP="008462D3">
      <w:pPr>
        <w:pStyle w:val="Corpodotexto"/>
        <w:ind w:firstLine="2833"/>
        <w:jc w:val="both"/>
      </w:pPr>
      <w:r>
        <w:t>A p</w:t>
      </w:r>
      <w:r w:rsidR="008462D3">
        <w:t xml:space="preserve">resente </w:t>
      </w:r>
      <w:r w:rsidR="007235C4">
        <w:t>p</w:t>
      </w:r>
      <w:r>
        <w:t xml:space="preserve">roposta </w:t>
      </w:r>
      <w:r w:rsidR="007235C4">
        <w:t xml:space="preserve">objetiva </w:t>
      </w:r>
      <w:r w:rsidR="00EB67F1">
        <w:t>i</w:t>
      </w:r>
      <w:r w:rsidR="00EB67F1" w:rsidRPr="00F43C88">
        <w:t>nclui</w:t>
      </w:r>
      <w:r w:rsidR="00EB67F1">
        <w:t>r</w:t>
      </w:r>
      <w:r w:rsidR="00EB67F1" w:rsidRPr="00F43C88">
        <w:t xml:space="preserve"> os portadores de fibromialgia na preferência de atendimento dos estabelecimentos privados e órgãos públicos</w:t>
      </w:r>
      <w:r w:rsidR="00EB67F1">
        <w:t xml:space="preserve">. </w:t>
      </w:r>
    </w:p>
    <w:p w:rsidR="00C732A4" w:rsidRDefault="00C4091F" w:rsidP="00C732A4">
      <w:pPr>
        <w:pStyle w:val="Corpodotexto"/>
        <w:ind w:firstLine="2833"/>
        <w:jc w:val="both"/>
      </w:pPr>
      <w:r>
        <w:t>A propositura obriga a</w:t>
      </w:r>
      <w:r w:rsidR="00C732A4">
        <w:t xml:space="preserve">s instituições financeiras e empresas comerciais que recebam pagamentos de contas </w:t>
      </w:r>
      <w:r>
        <w:t xml:space="preserve">a </w:t>
      </w:r>
      <w:r w:rsidR="00C732A4">
        <w:t>incluir os portadores de fibromialgia nas filas já destinadas aos idosos, gestantes e deficientes</w:t>
      </w:r>
      <w:r>
        <w:t xml:space="preserve">, bem como o direito a </w:t>
      </w:r>
      <w:r w:rsidR="00C732A4">
        <w:t>estacionar</w:t>
      </w:r>
      <w:r>
        <w:t>em</w:t>
      </w:r>
      <w:r w:rsidR="00C732A4">
        <w:t xml:space="preserve"> </w:t>
      </w:r>
      <w:r w:rsidR="00446431">
        <w:t xml:space="preserve">nas </w:t>
      </w:r>
      <w:r w:rsidR="00C732A4">
        <w:t xml:space="preserve">vagas </w:t>
      </w:r>
      <w:r w:rsidR="008905B2">
        <w:t>a ess</w:t>
      </w:r>
      <w:r w:rsidR="00446431">
        <w:t xml:space="preserve">es </w:t>
      </w:r>
      <w:r w:rsidR="00C732A4">
        <w:t>destinadas</w:t>
      </w:r>
      <w:r w:rsidR="00446431">
        <w:t>.</w:t>
      </w:r>
    </w:p>
    <w:p w:rsidR="00D16C16" w:rsidRDefault="007E145F" w:rsidP="00D16C16">
      <w:pPr>
        <w:pStyle w:val="Corpodotexto"/>
        <w:jc w:val="both"/>
      </w:pPr>
      <w:r>
        <w:tab/>
      </w:r>
      <w:r>
        <w:tab/>
      </w:r>
      <w:r>
        <w:tab/>
      </w:r>
      <w:r>
        <w:tab/>
        <w:t>O</w:t>
      </w:r>
      <w:r w:rsidR="00D16C16">
        <w:t xml:space="preserve"> conceito insculpido no artigo 1º, da Convenção Internacional sobre os Direitos das Pessoas com Deficiência, efetivamente incorpora a dimensão médica ao conceito de deficiência, mas leva em conta, também, a importância da interação com os fatores sociais que levam à exclusão das pessoas com deficiência da vida digna.</w:t>
      </w:r>
    </w:p>
    <w:p w:rsidR="00D16C16" w:rsidRDefault="007E145F" w:rsidP="00D16C16">
      <w:pPr>
        <w:pStyle w:val="Corpodotexto"/>
        <w:jc w:val="both"/>
      </w:pPr>
      <w:r>
        <w:tab/>
      </w:r>
      <w:r>
        <w:tab/>
      </w:r>
      <w:r>
        <w:tab/>
      </w:r>
      <w:r>
        <w:tab/>
      </w:r>
      <w:r w:rsidR="00D16C16">
        <w:t>À fl. 13 da cartilha “Fibromialg</w:t>
      </w:r>
      <w:r>
        <w:t>ia – Cartilha para pacientes”</w:t>
      </w:r>
      <w:r w:rsidR="00D16C16">
        <w:t>, editada pela Sociedade Brasileira de Reumatologia, os impactos negativos trazidos pela fibromialgia à vida do paciente, bem como a necessidade de realização de atividades físicas, ficam bem claros:</w:t>
      </w:r>
    </w:p>
    <w:p w:rsidR="00D16C16" w:rsidRPr="007E145F" w:rsidRDefault="00D16C16" w:rsidP="00D16C16">
      <w:pPr>
        <w:pStyle w:val="Corpodotexto"/>
        <w:jc w:val="both"/>
        <w:rPr>
          <w:i/>
        </w:rPr>
      </w:pPr>
      <w:r w:rsidRPr="007E145F">
        <w:rPr>
          <w:i/>
        </w:rPr>
        <w:t xml:space="preserve">(...) podemos observar, em um número significativo de pacientes, uma queda importante da qualidade de vida, com reflexos nos aspectos social, profissional e afetivo destes pacientes. Uma questão central para os </w:t>
      </w:r>
      <w:proofErr w:type="spellStart"/>
      <w:r w:rsidRPr="007E145F">
        <w:rPr>
          <w:i/>
        </w:rPr>
        <w:t>fibromiálgicos</w:t>
      </w:r>
      <w:proofErr w:type="spellEnd"/>
      <w:r w:rsidRPr="007E145F">
        <w:rPr>
          <w:i/>
        </w:rPr>
        <w:t xml:space="preserve"> é a dificuldade para a execução de tarefas, profissionais ou do cotidiano. Os pacientes mostram-se extremamente inseguros quanto ao desempenho pessoal, gerando um estado crônico de revolta em relação a sua saúde. Queixam-se frequentemente da redução da qualidade do seu trabalho, com consequente influência em sua vida profissional e mesmo na renda familiar. Comuns também são relatos de indiferença por parte de amigos e familiares, problemas conjugais e diminuição da frequência de atividades de lazer e mesmo religiosas.</w:t>
      </w:r>
    </w:p>
    <w:p w:rsidR="00D16C16" w:rsidRDefault="007E145F" w:rsidP="00D16C16">
      <w:pPr>
        <w:pStyle w:val="Corpodotexto"/>
        <w:jc w:val="both"/>
      </w:pPr>
      <w:r>
        <w:tab/>
      </w:r>
      <w:r>
        <w:tab/>
      </w:r>
      <w:r>
        <w:tab/>
      </w:r>
      <w:r>
        <w:tab/>
      </w:r>
      <w:r w:rsidR="00D16C16">
        <w:t xml:space="preserve">O tema é de demasiada importância, tanto assim o é, que tramita </w:t>
      </w:r>
      <w:r>
        <w:t>o Projeto de Lei</w:t>
      </w:r>
      <w:r w:rsidR="008905B2">
        <w:t xml:space="preserve"> Federal</w:t>
      </w:r>
      <w:r>
        <w:t xml:space="preserve"> 2.680/2011</w:t>
      </w:r>
      <w:r w:rsidR="00D16C16">
        <w:t xml:space="preserve">, de autoria do Deputado </w:t>
      </w:r>
      <w:proofErr w:type="spellStart"/>
      <w:r w:rsidR="00D16C16">
        <w:t>Miriquinho</w:t>
      </w:r>
      <w:proofErr w:type="spellEnd"/>
      <w:r w:rsidR="00D16C16">
        <w:t xml:space="preserve"> Batista (PT-PA), que acrescenta dispositivo à Consolidação das Leis do Trabalho, para reduzir a jornada de trabalho de portador de fibromialgia, em quatro horas, condicionada à comprovação de prática de atividade física.</w:t>
      </w:r>
    </w:p>
    <w:p w:rsidR="00D16C16" w:rsidRDefault="007E145F" w:rsidP="00D16C16">
      <w:pPr>
        <w:pStyle w:val="Corpodotexto"/>
        <w:jc w:val="both"/>
      </w:pPr>
      <w:r>
        <w:tab/>
      </w:r>
      <w:r>
        <w:tab/>
      </w:r>
      <w:r>
        <w:tab/>
      </w:r>
      <w:r>
        <w:tab/>
      </w:r>
      <w:r w:rsidR="00D16C16">
        <w:t>Impende ainda asseverar que a fibromialgia é uma doença do sistema osteomuscular e do tecido conjuntivo, que só recentemente foi catalogada no Cadastro de Internacional de Doenças – CID, recebendo o código CID 10 M 79.7</w:t>
      </w:r>
      <w:r w:rsidR="00923EFE">
        <w:t>, o que ocorreu somente 2004</w:t>
      </w:r>
      <w:r w:rsidR="00D16C16">
        <w:t>. Assim, havendo o Decreto 3.298/1999, que estabelece as formas de deficiência, sido editado em 1999, era impossível que àquela época a fibromialgia pudesse ser enquadrada no mencionado rol.</w:t>
      </w:r>
    </w:p>
    <w:p w:rsidR="00D16C16" w:rsidRDefault="00923EFE" w:rsidP="00D16C16">
      <w:pPr>
        <w:pStyle w:val="Corpodotexto"/>
        <w:jc w:val="both"/>
      </w:pPr>
      <w:r>
        <w:tab/>
      </w:r>
      <w:r>
        <w:tab/>
      </w:r>
      <w:r>
        <w:tab/>
      </w:r>
      <w:r>
        <w:tab/>
      </w:r>
      <w:r w:rsidR="00D16C16">
        <w:t>Conforme já detalhadamente exposto, a fibromialgia é uma doença que importa ao paciente impedimentos de longo prazo de natureza física, mental, intelectual e sensorial, que, em interação com as diversas barreiras impostas pelo trabalho deles, notadamente no que tange à jornada de oito horas de trabalho, efetivamente obstruem sua participação plena e efetiva na sociedade, especialmente em seu trabalho, em igualdade de condições com os demais servidores, que não estão acometidos por qualquer patologia como a fibromialgia.</w:t>
      </w:r>
    </w:p>
    <w:p w:rsidR="00D16C16" w:rsidRDefault="00923EFE" w:rsidP="00D16C16">
      <w:pPr>
        <w:pStyle w:val="Corpodotexto"/>
        <w:jc w:val="both"/>
      </w:pPr>
      <w:r>
        <w:tab/>
      </w:r>
      <w:r>
        <w:tab/>
      </w:r>
      <w:r>
        <w:tab/>
      </w:r>
      <w:r>
        <w:tab/>
      </w:r>
      <w:r w:rsidR="00D16C16">
        <w:t>Nestes termos, impõe-se o reconhecimento da inconstitucionalidade do artigo 4º do Decreto nº 3.298/1999, que regulamentou a Lei nº 7.853/1989, bem como do art. 5º, do Decreto nº 5.296/2004, que regulamentou as Leis nº 10.048/2000 e 10.098/2000, criando um rol taxativo de deficiências, valendo-se da técnica da interpretação conforme à Constituição (balizada no novo bloco de constitucionalidade firmado a partir da Convenção Internacional sobre os Direitos das Pessoas com Deficiência), para considerar o referido dispositivo como indicativo de exemplos, não se excluindo outras formas de deficiência, dentre as quais se inclui a fibromialgia, concluindo-se que as pessoas com fibromialgia se enquadram plenamente no novo conceito jurídico de pessoa com deficiência.</w:t>
      </w:r>
    </w:p>
    <w:p w:rsidR="00344003" w:rsidRDefault="00923EFE" w:rsidP="0087285B">
      <w:pPr>
        <w:pStyle w:val="Corpodotexto"/>
        <w:jc w:val="both"/>
      </w:pPr>
      <w:r>
        <w:tab/>
      </w:r>
      <w:r>
        <w:tab/>
      </w:r>
      <w:r>
        <w:tab/>
      </w:r>
      <w:r>
        <w:tab/>
        <w:t>Portanto, o Projeto de Lei</w:t>
      </w:r>
      <w:r w:rsidR="00B850F2" w:rsidRPr="00B850F2">
        <w:t xml:space="preserve"> obriga as agências bancárias, estabelecimentos comerciais, empresas prestadoras de serviço e instituições do Poder Público a dispensar tratamento preferencial às pessoas com fibromialgia. De acordo com a propositura, as pessoas com fibromialgia deverão receber a mesma preferência já conferida aos idosos, gestantes e pessoas com deficiência ou com mobilidade reduzida. Segundo justificativa, a fibromialgia é uma síndrome que não tem cura, causando dores por todo o corpo durante longos períodos, além de extrema sensibilidade. Assim, </w:t>
      </w:r>
      <w:r w:rsidR="00344003">
        <w:t>a</w:t>
      </w:r>
      <w:r w:rsidR="00B850F2" w:rsidRPr="00B850F2">
        <w:t xml:space="preserve"> autor</w:t>
      </w:r>
      <w:r w:rsidR="00344003">
        <w:t>a</w:t>
      </w:r>
      <w:r w:rsidR="00B850F2" w:rsidRPr="00B850F2">
        <w:t xml:space="preserve"> considera que a aprovação do presente projeto proporcionará atendimento mais adequado às pessoas que sofrem com a referida doença. </w:t>
      </w:r>
    </w:p>
    <w:p w:rsidR="0075381E" w:rsidRDefault="0075381E" w:rsidP="0087285B">
      <w:pPr>
        <w:pStyle w:val="Corpodotexto"/>
        <w:jc w:val="both"/>
      </w:pPr>
      <w:r>
        <w:tab/>
      </w:r>
      <w:r>
        <w:tab/>
      </w:r>
      <w:r>
        <w:tab/>
      </w:r>
      <w:r>
        <w:tab/>
      </w:r>
      <w:r w:rsidR="00B850F2" w:rsidRPr="00B850F2">
        <w:t>Ademais, a proposta insere-se no âmbito da competência municipal para legislar sobre assuntos predominantemente locais, com fundamento no art. 30, I, da Constituição Federal, e encontra seu fundamento, dentre outros, no poder de polícia administrativa do Município, conforme dispõe o art. 78 do Código Tributário Nacional:</w:t>
      </w:r>
    </w:p>
    <w:p w:rsidR="0075381E" w:rsidRDefault="00B850F2" w:rsidP="0087285B">
      <w:pPr>
        <w:pStyle w:val="Corpodotexto"/>
        <w:jc w:val="both"/>
      </w:pPr>
      <w:r w:rsidRPr="00B850F2">
        <w:t xml:space="preserve"> </w:t>
      </w:r>
      <w:r w:rsidRPr="0075381E">
        <w:rPr>
          <w:i/>
        </w:rPr>
        <w:t xml:space="preserve">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proofErr w:type="spellStart"/>
      <w:r w:rsidRPr="0075381E">
        <w:rPr>
          <w:i/>
        </w:rPr>
        <w:t>tranqüilidade</w:t>
      </w:r>
      <w:proofErr w:type="spellEnd"/>
      <w:r w:rsidRPr="0075381E">
        <w:rPr>
          <w:i/>
        </w:rPr>
        <w:t xml:space="preserve"> pública ou ao respeito à propriedade e aos direitos individuais ou coletivos.</w:t>
      </w:r>
      <w:r w:rsidRPr="00B850F2">
        <w:t xml:space="preserve"> </w:t>
      </w:r>
    </w:p>
    <w:p w:rsidR="0075381E" w:rsidRDefault="0075381E" w:rsidP="0087285B">
      <w:pPr>
        <w:pStyle w:val="Corpodotexto"/>
        <w:jc w:val="both"/>
      </w:pPr>
      <w:r>
        <w:tab/>
      </w:r>
      <w:r>
        <w:tab/>
      </w:r>
      <w:r>
        <w:tab/>
      </w:r>
      <w:r>
        <w:tab/>
      </w:r>
      <w:r w:rsidR="00B850F2" w:rsidRPr="00B850F2">
        <w:t xml:space="preserve">Hely Lopes Meirelles, ao comentar sobre a polícia administrativa das atividades urbanas, ensina que tal poder é inerente ao Município para a ordenação da vida urbana nas suas exigências de segurança, higiene, sossego e bem-estar da coletividade. </w:t>
      </w:r>
    </w:p>
    <w:p w:rsidR="0075381E" w:rsidRDefault="0075381E" w:rsidP="0087285B">
      <w:pPr>
        <w:pStyle w:val="Corpodotexto"/>
        <w:jc w:val="both"/>
      </w:pPr>
      <w:r>
        <w:tab/>
      </w:r>
      <w:r>
        <w:tab/>
      </w:r>
      <w:r>
        <w:tab/>
      </w:r>
      <w:r>
        <w:tab/>
      </w:r>
      <w:r w:rsidR="00B850F2" w:rsidRPr="00B850F2">
        <w:t xml:space="preserve">Por isso, a jurisprudência tem consagrado reiteradamente a validade de tal regulamentação e das respectivas sanções como legítima expressão do interesse local (in Direito Municipal Brasileiro, 6ª edição, Malheiros Ed., pág. 363). </w:t>
      </w:r>
    </w:p>
    <w:p w:rsidR="0075381E" w:rsidRDefault="0075381E" w:rsidP="0087285B">
      <w:pPr>
        <w:pStyle w:val="Corpodotexto"/>
        <w:jc w:val="both"/>
      </w:pPr>
      <w:r>
        <w:tab/>
      </w:r>
      <w:r>
        <w:tab/>
      </w:r>
      <w:r>
        <w:tab/>
      </w:r>
      <w:r>
        <w:tab/>
      </w:r>
      <w:r w:rsidR="00B850F2" w:rsidRPr="00B850F2">
        <w:t xml:space="preserve">Assim, em relação ao comando direcionado às pessoas jurídicas de direito privado, a propositura encontra-se amparada no poder de polícia urbana e gerência da ordem econômica local. </w:t>
      </w:r>
    </w:p>
    <w:p w:rsidR="0075381E" w:rsidRDefault="0075381E" w:rsidP="0087285B">
      <w:pPr>
        <w:pStyle w:val="Corpodotexto"/>
        <w:jc w:val="both"/>
      </w:pPr>
      <w:r>
        <w:tab/>
      </w:r>
      <w:r>
        <w:tab/>
      </w:r>
      <w:r>
        <w:tab/>
      </w:r>
      <w:r>
        <w:tab/>
      </w:r>
      <w:r w:rsidR="00B850F2" w:rsidRPr="00B850F2">
        <w:t xml:space="preserve">Importa realçar, outrossim, que recentemente o Tribunal de Justiça do Estado de São Paulo reconheceu a constitucionalidade de lei com conteúdo semelhante editada por iniciativa parlamentar no Município de Jundiaí: </w:t>
      </w:r>
    </w:p>
    <w:p w:rsidR="0075381E" w:rsidRDefault="00B850F2" w:rsidP="0087285B">
      <w:pPr>
        <w:pStyle w:val="Corpodotexto"/>
        <w:jc w:val="both"/>
      </w:pPr>
      <w:r w:rsidRPr="0075381E">
        <w:rPr>
          <w:i/>
        </w:rPr>
        <w:t xml:space="preserve">AÇÃO DIRETA DE INCONSTITUCIONALIDADE - Lei Municipal n° 7.681, de 6 de junho de 2011, de iniciativa parlamentar, que prevê a reserva de cotas de mesas para idosos, gestantes e deficientes, em restaurantes e estabelecimentos similares no âmbito do Município de Jundiaí - Lei em comento que tão somente cuidou de regular matéria de interesse predominantemente local e também atinente à proteção e garantia de direitos de portadores de deficiência física e pessoas com mobilidade reduzida, nos exatos limites das atribuições expressamente conferidas aos municípios pelos </w:t>
      </w:r>
      <w:proofErr w:type="spellStart"/>
      <w:r w:rsidRPr="0075381E">
        <w:rPr>
          <w:i/>
        </w:rPr>
        <w:t>arts</w:t>
      </w:r>
      <w:proofErr w:type="spellEnd"/>
      <w:r w:rsidRPr="0075381E">
        <w:rPr>
          <w:i/>
        </w:rPr>
        <w:t>. 23, II, e 30, I, da CF - Inocorrência, outrossim, de vício de iniciativa do projeto de lei deflagrado pelo Legislativo Municipal, haja vista que a norma editada não regula matéria estritamente administrativa, afeta ao Chefe do Poder Executivo, delimitada pelos artigos 24, §2°, 47, incisos XVII e XVIII, 166 e 174 da CE, aplicáveis ao ente municipal, por expressa imposição da norma contida no artigo 144 daquela mesma Carta - Previsão legal, na verdade, que apenas impõe obrigações a particulares e não implica no aumento de despesa do Município, uma vez que o dever de fiscalização do cumprimento das normas é conatural aos atos normativos e não tem efeito de gerar gastos extraordinários - Precedentes desta Corte - Ação Direta de Inconstitucionalidade julgada improcedente.</w:t>
      </w:r>
      <w:r w:rsidRPr="00B850F2">
        <w:t xml:space="preserve"> (TJSP; Direta de Inconstitucionalidade 0265028-14.2012.8.26.0000; Relator (a): Paulo Dimas </w:t>
      </w:r>
      <w:proofErr w:type="spellStart"/>
      <w:r w:rsidRPr="00B850F2">
        <w:t>Mascaretti</w:t>
      </w:r>
      <w:proofErr w:type="spellEnd"/>
      <w:r w:rsidRPr="00B850F2">
        <w:t xml:space="preserve">; Órgão Julgador: Órgão Especial; Tribunal de Justiça de São Paulo - N/A; Data do Julgamento: 26/06/2013; Data de Registro: 04/07/2013) </w:t>
      </w:r>
    </w:p>
    <w:p w:rsidR="002263DA" w:rsidRDefault="0075381E" w:rsidP="0087285B">
      <w:pPr>
        <w:pStyle w:val="Corpodotexto"/>
        <w:jc w:val="both"/>
      </w:pPr>
      <w:r>
        <w:tab/>
      </w:r>
      <w:r>
        <w:tab/>
      </w:r>
      <w:r>
        <w:tab/>
      </w:r>
      <w:r>
        <w:tab/>
      </w:r>
      <w:r w:rsidR="00B850F2" w:rsidRPr="00B850F2">
        <w:t xml:space="preserve">No que toca à obrigação das pessoas jurídicas de direito público, a previsão mostra-se consentânea como medida de igualdade e de atendimento ao interesse público consubstanciado na promoção da saúde pública e preservando a dignidade de pessoas que não podem enfrentar longos períodos de espera sem ter de suportar intenso sofrimento físico. </w:t>
      </w:r>
    </w:p>
    <w:p w:rsidR="00242771" w:rsidRDefault="002263DA" w:rsidP="0087285B">
      <w:pPr>
        <w:pStyle w:val="Corpodotexto"/>
        <w:jc w:val="both"/>
      </w:pPr>
      <w:r>
        <w:tab/>
      </w:r>
      <w:r>
        <w:tab/>
      </w:r>
      <w:r>
        <w:tab/>
      </w:r>
      <w:r>
        <w:tab/>
      </w:r>
      <w:r w:rsidR="00242771">
        <w:t>A Lei Orgânica Municipal, em relação a matéria, traz as seguintes previsões:</w:t>
      </w:r>
    </w:p>
    <w:p w:rsidR="00242771" w:rsidRPr="00242771" w:rsidRDefault="00242771" w:rsidP="00242771">
      <w:pPr>
        <w:pStyle w:val="Corpodotexto"/>
        <w:jc w:val="both"/>
        <w:rPr>
          <w:i/>
        </w:rPr>
      </w:pPr>
      <w:r>
        <w:rPr>
          <w:i/>
        </w:rPr>
        <w:t>“</w:t>
      </w:r>
      <w:r w:rsidRPr="00242771">
        <w:rPr>
          <w:i/>
        </w:rPr>
        <w:t xml:space="preserve">Art. 6º </w:t>
      </w:r>
      <w:r w:rsidRPr="00242771">
        <w:rPr>
          <w:i/>
          <w:u w:val="single"/>
        </w:rPr>
        <w:t>Compete ao Município</w:t>
      </w:r>
      <w:r w:rsidRPr="00242771">
        <w:rPr>
          <w:i/>
        </w:rPr>
        <w:t>, em comum com a União e o Estado, de conformidade com a legislação complementar federal:</w:t>
      </w:r>
    </w:p>
    <w:p w:rsidR="00242771" w:rsidRDefault="00242771" w:rsidP="00242771">
      <w:pPr>
        <w:pStyle w:val="Corpodotexto"/>
        <w:jc w:val="both"/>
        <w:rPr>
          <w:i/>
        </w:rPr>
      </w:pPr>
      <w:r w:rsidRPr="00242771">
        <w:rPr>
          <w:i/>
        </w:rPr>
        <w:t xml:space="preserve">II - </w:t>
      </w:r>
      <w:proofErr w:type="gramStart"/>
      <w:r w:rsidRPr="00242771">
        <w:rPr>
          <w:i/>
        </w:rPr>
        <w:t>cuidar</w:t>
      </w:r>
      <w:proofErr w:type="gramEnd"/>
      <w:r w:rsidRPr="00242771">
        <w:rPr>
          <w:i/>
        </w:rPr>
        <w:t xml:space="preserve"> da saúde e da assistência pública, da </w:t>
      </w:r>
      <w:r w:rsidRPr="00242771">
        <w:rPr>
          <w:i/>
          <w:u w:val="single"/>
        </w:rPr>
        <w:t>proteção e garantia das pessoas portadoras de deficiências</w:t>
      </w:r>
      <w:r w:rsidRPr="00242771">
        <w:rPr>
          <w:i/>
        </w:rPr>
        <w:t>;</w:t>
      </w:r>
    </w:p>
    <w:p w:rsidR="00242771" w:rsidRPr="00242771" w:rsidRDefault="00242771" w:rsidP="00242771">
      <w:pPr>
        <w:pStyle w:val="Corpodotexto"/>
        <w:jc w:val="both"/>
        <w:rPr>
          <w:i/>
        </w:rPr>
      </w:pPr>
      <w:r w:rsidRPr="00242771">
        <w:rPr>
          <w:i/>
        </w:rPr>
        <w:t>Art. 70 Para a organização da administração pública direta e indireta, inclusive as fundações instituídas ou mantidas pelo Poder Executivo ou pela Câmara, é obrigatório o cumprimento das seguintes normas:</w:t>
      </w:r>
    </w:p>
    <w:p w:rsidR="00242771" w:rsidRDefault="00242771" w:rsidP="00242771">
      <w:pPr>
        <w:pStyle w:val="Corpodotexto"/>
        <w:jc w:val="both"/>
        <w:rPr>
          <w:i/>
        </w:rPr>
      </w:pPr>
      <w:r w:rsidRPr="00242771">
        <w:rPr>
          <w:i/>
        </w:rPr>
        <w:t xml:space="preserve">IV - </w:t>
      </w:r>
      <w:proofErr w:type="gramStart"/>
      <w:r w:rsidRPr="00242771">
        <w:rPr>
          <w:i/>
        </w:rPr>
        <w:t>a</w:t>
      </w:r>
      <w:proofErr w:type="gramEnd"/>
      <w:r w:rsidRPr="00242771">
        <w:rPr>
          <w:i/>
        </w:rPr>
        <w:t xml:space="preserve"> </w:t>
      </w:r>
      <w:r w:rsidRPr="00E34E27">
        <w:rPr>
          <w:i/>
          <w:u w:val="single"/>
        </w:rPr>
        <w:t>lei reservará percentual dos cargos e empregos públicos para os portadores de deficiências</w:t>
      </w:r>
      <w:r w:rsidRPr="00242771">
        <w:rPr>
          <w:i/>
        </w:rPr>
        <w:t xml:space="preserve">, garantindo as adaptações necessárias para a sua participação nos concursos públicos e </w:t>
      </w:r>
      <w:r w:rsidRPr="00E34E27">
        <w:rPr>
          <w:i/>
          <w:u w:val="single"/>
        </w:rPr>
        <w:t>definirá os</w:t>
      </w:r>
      <w:r w:rsidRPr="00242771">
        <w:rPr>
          <w:i/>
        </w:rPr>
        <w:t xml:space="preserve"> </w:t>
      </w:r>
      <w:r w:rsidRPr="00E34E27">
        <w:rPr>
          <w:i/>
          <w:u w:val="single"/>
        </w:rPr>
        <w:t>critérios de sua admissão</w:t>
      </w:r>
      <w:r w:rsidRPr="00242771">
        <w:rPr>
          <w:i/>
        </w:rPr>
        <w:t>;</w:t>
      </w:r>
    </w:p>
    <w:p w:rsidR="00242771" w:rsidRDefault="00E34E27" w:rsidP="00E34E27">
      <w:pPr>
        <w:pStyle w:val="Corpodotexto"/>
        <w:jc w:val="both"/>
        <w:rPr>
          <w:i/>
        </w:rPr>
      </w:pPr>
      <w:r w:rsidRPr="00E34E27">
        <w:rPr>
          <w:i/>
        </w:rPr>
        <w:t xml:space="preserve">Art. 183 </w:t>
      </w:r>
      <w:r w:rsidRPr="00E34E27">
        <w:rPr>
          <w:i/>
          <w:u w:val="single"/>
        </w:rPr>
        <w:t>Compete ao Município suplementar as Constituições Federal e Estadual</w:t>
      </w:r>
      <w:r w:rsidRPr="00E34E27">
        <w:rPr>
          <w:i/>
        </w:rPr>
        <w:t xml:space="preserve">, sobre a proteção à infância, à juventude, os idosos, à maternidade e </w:t>
      </w:r>
      <w:r w:rsidRPr="00E34E27">
        <w:rPr>
          <w:i/>
          <w:u w:val="single"/>
        </w:rPr>
        <w:t>às pessoas portadoras de deficiência.</w:t>
      </w:r>
    </w:p>
    <w:p w:rsidR="00E34E27" w:rsidRDefault="00E34E27" w:rsidP="00E34E27">
      <w:pPr>
        <w:pStyle w:val="Corpodotexto"/>
        <w:jc w:val="both"/>
        <w:rPr>
          <w:i/>
        </w:rPr>
      </w:pPr>
      <w:r w:rsidRPr="00E34E27">
        <w:rPr>
          <w:i/>
        </w:rPr>
        <w:t xml:space="preserve">Art. 193 A </w:t>
      </w:r>
      <w:r w:rsidRPr="00E34E27">
        <w:rPr>
          <w:i/>
          <w:u w:val="single"/>
        </w:rPr>
        <w:t>Assistência Social é dever do Poder Público Municipal e direito de todos</w:t>
      </w:r>
      <w:r w:rsidRPr="00E34E27">
        <w:rPr>
          <w:i/>
        </w:rPr>
        <w:t xml:space="preserve"> seres humanos, assegurado mediante o acesso ao desenvolvimento socioeconômico e cultural, por meio da efetivação de políticas sociais e da promoção e assistência ao cidadão, à família, à maternidade, à infância, à juventude, à velhice e aos </w:t>
      </w:r>
      <w:r w:rsidRPr="00E34E27">
        <w:rPr>
          <w:i/>
          <w:u w:val="single"/>
        </w:rPr>
        <w:t>portadores de deficiências</w:t>
      </w:r>
      <w:r w:rsidRPr="00E34E27">
        <w:rPr>
          <w:i/>
        </w:rPr>
        <w:t>, consoante o previsto no art. 203 da Constituição Federal.</w:t>
      </w:r>
    </w:p>
    <w:p w:rsidR="00E34E27" w:rsidRDefault="00E34E27" w:rsidP="00242771">
      <w:pPr>
        <w:pStyle w:val="Corpodotexto"/>
        <w:jc w:val="both"/>
        <w:rPr>
          <w:i/>
        </w:rPr>
      </w:pPr>
      <w:r>
        <w:rPr>
          <w:i/>
        </w:rPr>
        <w:t xml:space="preserve">Art. </w:t>
      </w:r>
      <w:r w:rsidRPr="00E34E27">
        <w:rPr>
          <w:i/>
        </w:rPr>
        <w:t xml:space="preserve">198 Os </w:t>
      </w:r>
      <w:r w:rsidRPr="00E34E27">
        <w:rPr>
          <w:i/>
          <w:u w:val="single"/>
        </w:rPr>
        <w:t>benefícios de prestação continuada</w:t>
      </w:r>
      <w:r w:rsidRPr="00E34E27">
        <w:rPr>
          <w:i/>
        </w:rPr>
        <w:t xml:space="preserve">, que visam a assegurar o acesso à renda mínima para o idoso e para a pessoa </w:t>
      </w:r>
      <w:r w:rsidRPr="00E34E27">
        <w:rPr>
          <w:i/>
          <w:u w:val="single"/>
        </w:rPr>
        <w:t>portadora de deficiência</w:t>
      </w:r>
      <w:r w:rsidRPr="00E34E27">
        <w:rPr>
          <w:i/>
        </w:rPr>
        <w:t>, devem ser estabelecidos e concedidos, conforme dispuser a lei.</w:t>
      </w:r>
    </w:p>
    <w:p w:rsidR="00E34E27" w:rsidRPr="00E34E27" w:rsidRDefault="00E34E27" w:rsidP="00E34E27">
      <w:pPr>
        <w:pStyle w:val="Corpodotexto"/>
        <w:jc w:val="both"/>
        <w:rPr>
          <w:i/>
        </w:rPr>
      </w:pPr>
      <w:r w:rsidRPr="00E34E27">
        <w:rPr>
          <w:i/>
        </w:rPr>
        <w:t>Art. 205 O Poder Público Municipal assegurará, na promoção da Educação Infantil e do Ensino Fundamental a observância dos seguintes princípios:</w:t>
      </w:r>
    </w:p>
    <w:p w:rsidR="00E34E27" w:rsidRDefault="00E34E27" w:rsidP="00E34E27">
      <w:pPr>
        <w:pStyle w:val="Corpodotexto"/>
        <w:jc w:val="both"/>
        <w:rPr>
          <w:i/>
        </w:rPr>
      </w:pPr>
      <w:r w:rsidRPr="00E34E27">
        <w:rPr>
          <w:i/>
        </w:rPr>
        <w:t xml:space="preserve">VII - </w:t>
      </w:r>
      <w:r w:rsidRPr="00E34E27">
        <w:rPr>
          <w:i/>
          <w:u w:val="single"/>
        </w:rPr>
        <w:t>atendimento educacional especializado dos portadores de deficiência</w:t>
      </w:r>
      <w:r w:rsidRPr="00E34E27">
        <w:rPr>
          <w:i/>
        </w:rPr>
        <w:t>, na rede escolar municipal, assegurando-se, obrigatoriamente, matrícula em estabelecimento próximo a sua residência;</w:t>
      </w:r>
    </w:p>
    <w:p w:rsidR="00E34E27" w:rsidRPr="00E34E27" w:rsidRDefault="00E34E27" w:rsidP="00E34E27">
      <w:pPr>
        <w:pStyle w:val="Corpodotexto"/>
        <w:jc w:val="both"/>
        <w:rPr>
          <w:i/>
        </w:rPr>
      </w:pPr>
      <w:r w:rsidRPr="00E34E27">
        <w:rPr>
          <w:i/>
        </w:rPr>
        <w:t>Art. 232 O Município proporcionará meios de lazer sadio e construtivo à comunidade, mediante:</w:t>
      </w:r>
    </w:p>
    <w:p w:rsidR="00E34E27" w:rsidRDefault="00E34E27" w:rsidP="00E34E27">
      <w:pPr>
        <w:pStyle w:val="Corpodotexto"/>
        <w:jc w:val="both"/>
        <w:rPr>
          <w:i/>
        </w:rPr>
      </w:pPr>
      <w:r w:rsidRPr="00E34E27">
        <w:rPr>
          <w:i/>
        </w:rPr>
        <w:t xml:space="preserve">IV - </w:t>
      </w:r>
      <w:proofErr w:type="gramStart"/>
      <w:r w:rsidRPr="00E34E27">
        <w:rPr>
          <w:i/>
          <w:u w:val="single"/>
        </w:rPr>
        <w:t>programas</w:t>
      </w:r>
      <w:proofErr w:type="gramEnd"/>
      <w:r w:rsidRPr="00E34E27">
        <w:rPr>
          <w:i/>
          <w:u w:val="single"/>
        </w:rPr>
        <w:t xml:space="preserve"> individualizados especiais com a participação de pessoas portadoras de deficiência, sob a orientação de profissionais especializados</w:t>
      </w:r>
      <w:r w:rsidRPr="00E34E27">
        <w:rPr>
          <w:i/>
        </w:rPr>
        <w:t>;</w:t>
      </w:r>
    </w:p>
    <w:p w:rsidR="00E34E27" w:rsidRDefault="00E34E27" w:rsidP="00E34E27">
      <w:pPr>
        <w:pStyle w:val="Corpodotexto"/>
        <w:jc w:val="both"/>
        <w:rPr>
          <w:i/>
        </w:rPr>
      </w:pPr>
      <w:r w:rsidRPr="00E34E27">
        <w:rPr>
          <w:i/>
        </w:rPr>
        <w:t>Art. 249 Os serviços de transporte coletivo deverão ser adequados às pessoas portadoras de deficiência, conforme dispuser a lei.</w:t>
      </w:r>
    </w:p>
    <w:p w:rsidR="00E342C8" w:rsidRDefault="00E342C8" w:rsidP="00E34E27">
      <w:pPr>
        <w:pStyle w:val="Corpodotexto"/>
        <w:jc w:val="both"/>
      </w:pPr>
      <w:r>
        <w:tab/>
      </w:r>
      <w:r>
        <w:tab/>
      </w:r>
      <w:r>
        <w:tab/>
      </w:r>
      <w:r>
        <w:tab/>
        <w:t xml:space="preserve">Em síntese, pode se extrair a competência do município em legislar concorrentemente sobre a proteção e garantias das pessoas com deficiência, elencando diversos direitos como a participação em concurso, assistência social, benefícios de prestação continuada, </w:t>
      </w:r>
      <w:r w:rsidRPr="00E342C8">
        <w:t>atendimento educacional especializado</w:t>
      </w:r>
      <w:r>
        <w:t>, programas de lazer individualizados, transporte coletivo adequado.</w:t>
      </w:r>
    </w:p>
    <w:p w:rsidR="00E34E27" w:rsidRDefault="00E342C8" w:rsidP="00E34E27">
      <w:pPr>
        <w:pStyle w:val="Corpodotexto"/>
        <w:jc w:val="both"/>
      </w:pPr>
      <w:r>
        <w:tab/>
      </w:r>
      <w:r>
        <w:tab/>
      </w:r>
      <w:r>
        <w:tab/>
      </w:r>
      <w:r>
        <w:tab/>
        <w:t>Além do mais, podemos citar</w:t>
      </w:r>
      <w:r w:rsidR="00342A84">
        <w:t xml:space="preserve"> outros benefícios outorgados aos portadores de deficiência, conforme se afere</w:t>
      </w:r>
      <w:r>
        <w:t xml:space="preserve"> </w:t>
      </w:r>
      <w:r w:rsidR="00342A84">
        <w:t>d</w:t>
      </w:r>
      <w:r w:rsidRPr="00D23681">
        <w:t xml:space="preserve">a </w:t>
      </w:r>
      <w:r w:rsidR="00E34E27" w:rsidRPr="00D23681">
        <w:t>L</w:t>
      </w:r>
      <w:r w:rsidR="00D23681" w:rsidRPr="00D23681">
        <w:t>ei Municipal n</w:t>
      </w:r>
      <w:r w:rsidR="00E34E27" w:rsidRPr="00D23681">
        <w:t>º 4791</w:t>
      </w:r>
      <w:r w:rsidRPr="00D23681">
        <w:t>/</w:t>
      </w:r>
      <w:r w:rsidR="00E34E27" w:rsidRPr="00D23681">
        <w:t>2007</w:t>
      </w:r>
      <w:r w:rsidRPr="00D23681">
        <w:t>, que dispõe sobre a criação e manutenção do programa de práticas esportivas destinado aos deficient</w:t>
      </w:r>
      <w:r w:rsidR="00D23681" w:rsidRPr="00D23681">
        <w:t>es visuais, auditivos e físicos, bem como a Lei n</w:t>
      </w:r>
      <w:r w:rsidR="00E34E27" w:rsidRPr="00D23681">
        <w:t>º 4731</w:t>
      </w:r>
      <w:r w:rsidR="00D23681" w:rsidRPr="00D23681">
        <w:t>/</w:t>
      </w:r>
      <w:r w:rsidR="00E34E27" w:rsidRPr="00D23681">
        <w:t>2006</w:t>
      </w:r>
      <w:r w:rsidR="00D23681" w:rsidRPr="00D23681">
        <w:t>, que assegura aos</w:t>
      </w:r>
      <w:r w:rsidR="00E34E27" w:rsidRPr="00D23681">
        <w:t xml:space="preserve"> filhos de pessoas portadoras de deficiê</w:t>
      </w:r>
      <w:r w:rsidR="00D23681" w:rsidRPr="00D23681">
        <w:t>ncia física, auditiva ou visual,</w:t>
      </w:r>
      <w:r w:rsidR="00E34E27" w:rsidRPr="00D23681">
        <w:t xml:space="preserve"> vagas nas Creches Municipais, independentemente de portarem ou não, tais crianças, qualquer tipo de deficiência</w:t>
      </w:r>
      <w:r w:rsidR="00D23681">
        <w:t>, garantindo-se referida vaga na creche mais próxima à residência do filho do portador de deficiência.</w:t>
      </w:r>
    </w:p>
    <w:p w:rsidR="00E342C8" w:rsidRPr="00E342C8" w:rsidRDefault="00D23681" w:rsidP="00E342C8">
      <w:pPr>
        <w:pStyle w:val="Corpodotexto"/>
        <w:jc w:val="both"/>
        <w:rPr>
          <w:i/>
        </w:rPr>
      </w:pPr>
      <w:r>
        <w:tab/>
      </w:r>
      <w:r>
        <w:tab/>
      </w:r>
      <w:r>
        <w:tab/>
      </w:r>
      <w:r>
        <w:tab/>
        <w:t>Cumpre informar que os direitos da</w:t>
      </w:r>
      <w:r w:rsidR="001145C4">
        <w:t>s</w:t>
      </w:r>
      <w:r>
        <w:t xml:space="preserve"> pessoas portadoras de neces</w:t>
      </w:r>
      <w:r w:rsidRPr="00D23681">
        <w:t>sidades especiais são melhores especificados e garantidos por meio da Lei</w:t>
      </w:r>
      <w:r w:rsidR="001145C4">
        <w:t xml:space="preserve"> Nacional</w:t>
      </w:r>
      <w:r w:rsidRPr="00D23681">
        <w:t xml:space="preserve"> n</w:t>
      </w:r>
      <w:r w:rsidR="00E342C8" w:rsidRPr="00D23681">
        <w:t>º 13.146</w:t>
      </w:r>
      <w:r w:rsidRPr="00D23681">
        <w:t>/201</w:t>
      </w:r>
      <w:r w:rsidR="00E342C8" w:rsidRPr="00D23681">
        <w:t>5</w:t>
      </w:r>
      <w:r w:rsidRPr="00D23681">
        <w:t>, que i</w:t>
      </w:r>
      <w:r w:rsidR="00E342C8" w:rsidRPr="00D23681">
        <w:t>nstitui a Lei Brasileira de Inclusão da Pessoa com Deficiência (Estatuto da Pessoa com Deficiência)</w:t>
      </w:r>
      <w:r w:rsidR="00E342C8" w:rsidRPr="00E342C8">
        <w:rPr>
          <w:i/>
        </w:rPr>
        <w:t>.</w:t>
      </w:r>
    </w:p>
    <w:p w:rsidR="006F29E3" w:rsidRDefault="006F29E3" w:rsidP="006F29E3">
      <w:pPr>
        <w:ind w:firstLine="2834"/>
        <w:jc w:val="both"/>
        <w:rPr>
          <w:sz w:val="24"/>
          <w:szCs w:val="24"/>
        </w:rPr>
      </w:pPr>
      <w:r>
        <w:rPr>
          <w:sz w:val="24"/>
          <w:szCs w:val="24"/>
        </w:rPr>
        <w:t>Cabe apontar a importância dest</w:t>
      </w:r>
      <w:r w:rsidR="00D23681">
        <w:rPr>
          <w:sz w:val="24"/>
          <w:szCs w:val="24"/>
        </w:rPr>
        <w:t>e</w:t>
      </w:r>
      <w:r>
        <w:rPr>
          <w:sz w:val="24"/>
          <w:szCs w:val="24"/>
        </w:rPr>
        <w:t xml:space="preserve"> Projeto de Lei quanto à efetivação da garantia constitucional da </w:t>
      </w:r>
      <w:r w:rsidRPr="001916C5">
        <w:rPr>
          <w:sz w:val="24"/>
          <w:szCs w:val="24"/>
          <w:u w:val="single"/>
        </w:rPr>
        <w:t>Igualdade/Isonomia</w:t>
      </w:r>
      <w:r>
        <w:rPr>
          <w:sz w:val="24"/>
          <w:szCs w:val="24"/>
        </w:rPr>
        <w:t xml:space="preserve"> (</w:t>
      </w:r>
      <w:proofErr w:type="spellStart"/>
      <w:r>
        <w:rPr>
          <w:sz w:val="24"/>
          <w:szCs w:val="24"/>
        </w:rPr>
        <w:t>art</w:t>
      </w:r>
      <w:proofErr w:type="spellEnd"/>
      <w:r>
        <w:rPr>
          <w:sz w:val="24"/>
          <w:szCs w:val="24"/>
        </w:rPr>
        <w:t xml:space="preserve"> 5º, </w:t>
      </w:r>
      <w:r>
        <w:rPr>
          <w:i/>
          <w:sz w:val="24"/>
          <w:szCs w:val="24"/>
        </w:rPr>
        <w:t xml:space="preserve">caput </w:t>
      </w:r>
      <w:r>
        <w:rPr>
          <w:sz w:val="24"/>
          <w:szCs w:val="24"/>
        </w:rPr>
        <w:t>da Constituição Federal), em seu aspecto material.</w:t>
      </w:r>
    </w:p>
    <w:p w:rsidR="006F29E3" w:rsidRDefault="006F29E3" w:rsidP="006F29E3">
      <w:pPr>
        <w:ind w:firstLine="2834"/>
        <w:jc w:val="both"/>
        <w:rPr>
          <w:sz w:val="24"/>
          <w:szCs w:val="24"/>
        </w:rPr>
      </w:pPr>
    </w:p>
    <w:p w:rsidR="006F29E3" w:rsidRDefault="006F29E3" w:rsidP="006F29E3">
      <w:pPr>
        <w:pStyle w:val="Corpodotexto"/>
        <w:ind w:firstLine="2833"/>
        <w:jc w:val="both"/>
      </w:pPr>
      <w:r>
        <w:t>Garantir a igualdade, mais do que dar tratamento igual a todos (igualdade formal), é tratar os desiguais na medida de suas desigualdades, conforme ensinou Aristóteles, sendo seguido por Ruy Barbosa.</w:t>
      </w:r>
    </w:p>
    <w:p w:rsidR="001145C4" w:rsidRDefault="001145C4" w:rsidP="001145C4">
      <w:pPr>
        <w:pStyle w:val="Corpodotexto"/>
        <w:ind w:firstLine="2833"/>
        <w:jc w:val="both"/>
      </w:pPr>
      <w:r>
        <w:t>Assim, constata-se que o Princípio da Isonomia necessita de instrumentos de promoção da igualdade social e jurídica, haja vista que a simples igualdade de direitos, por si só, mostra-se insuficiente para tornar acessíveis aos desfavorecidos socialmente ou fisicamente, as mesmas oportunidades de que usufruem os indivíduos socialmente privilegiados.</w:t>
      </w:r>
    </w:p>
    <w:p w:rsidR="001145C4" w:rsidRDefault="001145C4" w:rsidP="001145C4">
      <w:pPr>
        <w:pStyle w:val="Corpodotexto"/>
        <w:ind w:firstLine="2833"/>
        <w:jc w:val="both"/>
      </w:pPr>
      <w:r>
        <w:t>Enfim, para que todos possam alcançar um patamar de igualdade (formal), é necessário que os desiguais recebam um tratamento especial (igualdade material), saindo a isonomia do papel, para se realizar na prática, efetivando desse modo essa garantia fundamental.</w:t>
      </w:r>
    </w:p>
    <w:p w:rsidR="001145C4" w:rsidRDefault="001145C4" w:rsidP="001145C4">
      <w:pPr>
        <w:pStyle w:val="Corpodotexto"/>
        <w:ind w:firstLine="2833"/>
        <w:jc w:val="both"/>
      </w:pPr>
      <w:r>
        <w:t xml:space="preserve">Com efeito, esse tipo de ação afirmativa, fixada por esta Lei, confere tratamento diferenciado aos portadores de </w:t>
      </w:r>
      <w:r w:rsidR="00D83335">
        <w:t>fibromialgia</w:t>
      </w:r>
      <w:r>
        <w:t xml:space="preserve"> em virtude</w:t>
      </w:r>
      <w:r w:rsidR="00D83335">
        <w:t xml:space="preserve"> de</w:t>
      </w:r>
      <w:r>
        <w:t xml:space="preserve"> sua deficiência, consoante o entendimento pacificado pelo Supremo Tribunal Federal.</w:t>
      </w:r>
    </w:p>
    <w:p w:rsidR="001145C4" w:rsidRDefault="001145C4" w:rsidP="001145C4">
      <w:pPr>
        <w:pStyle w:val="Corpodotexto"/>
        <w:ind w:firstLine="2833"/>
        <w:jc w:val="both"/>
      </w:pPr>
      <w:r>
        <w:t xml:space="preserve">Nesse ponto, é notória a vulnerabilidade inerente aos portadores de </w:t>
      </w:r>
      <w:r w:rsidR="00FB57EB">
        <w:t>fibromialgia</w:t>
      </w:r>
      <w:r>
        <w:t>, os quais, sem dúvida nenhuma, merecem um tratamento mais efetivo, despertando uma maior atenção do Poder Público.</w:t>
      </w:r>
    </w:p>
    <w:p w:rsidR="002263DA" w:rsidRPr="002263DA" w:rsidRDefault="002263DA" w:rsidP="002263DA">
      <w:pPr>
        <w:pStyle w:val="Corpodotexto"/>
        <w:ind w:firstLine="2833"/>
        <w:jc w:val="both"/>
      </w:pPr>
      <w:r>
        <w:t xml:space="preserve">Traz a propositura que a </w:t>
      </w:r>
      <w:r w:rsidRPr="002263DA">
        <w:t>identificação dos beneficiários se dará por meio de cartão expedido gratuitamente pela Secretaria Municipal de Saúde</w:t>
      </w:r>
      <w:r>
        <w:t xml:space="preserve">, estabelecendo </w:t>
      </w:r>
      <w:r w:rsidRPr="002263DA">
        <w:t>uma nova obrigação ao Poder Público, porém de valor irrelevante, inserida ademais no exercício geral do poder de polícia e gestão da administração pública.</w:t>
      </w:r>
    </w:p>
    <w:p w:rsidR="002263DA" w:rsidRPr="002263DA" w:rsidRDefault="002263DA" w:rsidP="002263DA">
      <w:pPr>
        <w:pStyle w:val="Corpodotexto"/>
        <w:jc w:val="both"/>
      </w:pPr>
      <w:r>
        <w:tab/>
      </w:r>
      <w:r>
        <w:tab/>
      </w:r>
      <w:r>
        <w:tab/>
      </w:r>
      <w:r>
        <w:tab/>
      </w:r>
      <w:r w:rsidRPr="002263DA">
        <w:t>Ademais, referida obrigação poderá ocorrer da forma mais conveniente e econômica para o poder público, não necessitando da contratação de um novo servidor para a futura obrigação, nem mesmo do deslocamento de função que possa prejudicar o andamento normal da jornada de trabalho de qualquer servidor.</w:t>
      </w:r>
    </w:p>
    <w:p w:rsidR="002263DA" w:rsidRPr="002263DA" w:rsidRDefault="002263DA" w:rsidP="002263DA">
      <w:pPr>
        <w:pStyle w:val="Corpodotexto"/>
        <w:jc w:val="both"/>
      </w:pPr>
      <w:r>
        <w:tab/>
      </w:r>
      <w:r>
        <w:tab/>
      </w:r>
      <w:r>
        <w:tab/>
      </w:r>
      <w:r>
        <w:tab/>
      </w:r>
      <w:r w:rsidRPr="002263DA">
        <w:t>Desse modo, não estamos diante da vedação estabelecida no artigo 32, inciso VIII da Lei Orgânica que elenca os casos de competência privativa do prefeito, ainda mais diante do entendimento jurisprudencial mais atualizado e prevalecente a seguir aduzido.</w:t>
      </w:r>
    </w:p>
    <w:p w:rsidR="002263DA" w:rsidRPr="002263DA" w:rsidRDefault="002263DA" w:rsidP="002263DA">
      <w:pPr>
        <w:pStyle w:val="Corpodotexto"/>
        <w:jc w:val="both"/>
        <w:rPr>
          <w:i/>
        </w:rPr>
      </w:pPr>
      <w:r w:rsidRPr="002263DA">
        <w:rPr>
          <w:i/>
        </w:rPr>
        <w:t>Art. 32 A iniciativa das leis compete a qualquer Vereador e ao Prefeito, bem como aos cidadãos, na forma do art. 34, ressalvadas as hipóteses de iniciativa exclusiva e privativa.</w:t>
      </w:r>
    </w:p>
    <w:p w:rsidR="002263DA" w:rsidRPr="002263DA" w:rsidRDefault="002263DA" w:rsidP="002263DA">
      <w:pPr>
        <w:pStyle w:val="Corpodotexto"/>
        <w:jc w:val="both"/>
        <w:rPr>
          <w:i/>
        </w:rPr>
      </w:pPr>
      <w:r w:rsidRPr="002263DA">
        <w:rPr>
          <w:i/>
        </w:rPr>
        <w:t>Parágrafo único. É da competência privativa do Prefeito a iniciativa das leis sobre:</w:t>
      </w:r>
    </w:p>
    <w:p w:rsidR="002263DA" w:rsidRPr="002263DA" w:rsidRDefault="002263DA" w:rsidP="002263DA">
      <w:pPr>
        <w:pStyle w:val="Corpodotexto"/>
        <w:jc w:val="both"/>
        <w:rPr>
          <w:i/>
        </w:rPr>
      </w:pPr>
      <w:r w:rsidRPr="002263DA">
        <w:rPr>
          <w:i/>
        </w:rPr>
        <w:t>I - ...</w:t>
      </w:r>
    </w:p>
    <w:p w:rsidR="002263DA" w:rsidRPr="002263DA" w:rsidRDefault="002263DA" w:rsidP="002263DA">
      <w:pPr>
        <w:pStyle w:val="Corpodotexto"/>
        <w:jc w:val="both"/>
        <w:rPr>
          <w:i/>
        </w:rPr>
      </w:pPr>
      <w:r w:rsidRPr="002263DA">
        <w:rPr>
          <w:i/>
        </w:rPr>
        <w:t>VII - criação e extinção de cargos, funções e empregos na administração direta e autárquica, bem como a fixação da respectiva remuneração;</w:t>
      </w:r>
    </w:p>
    <w:p w:rsidR="002263DA" w:rsidRPr="002263DA" w:rsidRDefault="002263DA" w:rsidP="002263DA">
      <w:pPr>
        <w:pStyle w:val="Corpodotexto"/>
        <w:jc w:val="both"/>
        <w:rPr>
          <w:i/>
        </w:rPr>
      </w:pPr>
      <w:r w:rsidRPr="002263DA">
        <w:rPr>
          <w:i/>
        </w:rPr>
        <w:t xml:space="preserve">VIII - criação, </w:t>
      </w:r>
      <w:r w:rsidRPr="002263DA">
        <w:rPr>
          <w:i/>
          <w:u w:val="single"/>
        </w:rPr>
        <w:t>estrutura e atribuições de órgãos da administração pública direta</w:t>
      </w:r>
      <w:r w:rsidRPr="002263DA">
        <w:rPr>
          <w:i/>
        </w:rPr>
        <w:t xml:space="preserve"> ou indireta.</w:t>
      </w:r>
    </w:p>
    <w:p w:rsidR="002263DA" w:rsidRPr="002263DA" w:rsidRDefault="002263DA" w:rsidP="002263DA">
      <w:pPr>
        <w:pStyle w:val="Corpodotexto"/>
        <w:jc w:val="both"/>
      </w:pPr>
      <w:r>
        <w:tab/>
      </w:r>
      <w:r>
        <w:tab/>
      </w:r>
      <w:r>
        <w:tab/>
      </w:r>
      <w:r>
        <w:tab/>
      </w:r>
      <w:r w:rsidRPr="002263DA">
        <w:t xml:space="preserve">Assim, verifica-se que </w:t>
      </w:r>
      <w:r>
        <w:t xml:space="preserve">o </w:t>
      </w:r>
      <w:r w:rsidRPr="002263DA">
        <w:t>projeto de lei não abrange atos de gestão administrativa, ao contrário, limita-se a proteção à saúde das pessoas, não se encontrando eivada de vício formal de inconstitucionalidade, por eventual desvio do Poder Legislativo, eis que não houve usurpação de matéria atinente ao Poder Executivo.</w:t>
      </w:r>
    </w:p>
    <w:p w:rsidR="002263DA" w:rsidRPr="002263DA" w:rsidRDefault="002263DA" w:rsidP="002263DA">
      <w:pPr>
        <w:pStyle w:val="Corpodotexto"/>
        <w:jc w:val="both"/>
      </w:pPr>
      <w:r>
        <w:tab/>
      </w:r>
      <w:r>
        <w:tab/>
      </w:r>
      <w:r>
        <w:tab/>
      </w:r>
      <w:r>
        <w:tab/>
      </w:r>
      <w:r w:rsidRPr="002263DA">
        <w:t xml:space="preserve">Com efeito, no </w:t>
      </w:r>
      <w:proofErr w:type="spellStart"/>
      <w:r w:rsidRPr="002263DA">
        <w:t>Leading</w:t>
      </w:r>
      <w:proofErr w:type="spellEnd"/>
      <w:r w:rsidRPr="002263DA">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a organização administrativa.</w:t>
      </w:r>
    </w:p>
    <w:p w:rsidR="002263DA" w:rsidRPr="002263DA" w:rsidRDefault="002263DA" w:rsidP="002263DA">
      <w:pPr>
        <w:pStyle w:val="Corpodotexto"/>
        <w:jc w:val="both"/>
      </w:pPr>
      <w:r>
        <w:tab/>
      </w:r>
      <w:r>
        <w:tab/>
      </w:r>
      <w:r>
        <w:tab/>
      </w:r>
      <w:r>
        <w:tab/>
      </w:r>
      <w:r w:rsidRPr="002263DA">
        <w:t>Destarte, adotando-se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p>
    <w:p w:rsidR="002263DA" w:rsidRPr="002263DA" w:rsidRDefault="002263DA" w:rsidP="002263DA">
      <w:pPr>
        <w:pStyle w:val="Corpodotexto"/>
        <w:jc w:val="both"/>
      </w:pPr>
      <w:r>
        <w:tab/>
      </w:r>
      <w:r>
        <w:tab/>
      </w:r>
      <w:r>
        <w:tab/>
      </w:r>
      <w:r>
        <w:tab/>
      </w:r>
      <w:r w:rsidRPr="002263DA">
        <w:t>Apesar de irrisória a despesa, eventual não previsão desse custo não inviabilizaria a presente propositura, ensejando no máximo a inexequibilidade da norma no exercício orçamentário em que aprovada, conforme restará demonstrado pela jurisprudência relacionada a seguir.</w:t>
      </w:r>
    </w:p>
    <w:p w:rsidR="002263DA" w:rsidRPr="002263DA" w:rsidRDefault="002263DA" w:rsidP="002263DA">
      <w:pPr>
        <w:pStyle w:val="Corpodotexto"/>
        <w:jc w:val="both"/>
      </w:pPr>
      <w:r>
        <w:tab/>
      </w:r>
      <w:r>
        <w:tab/>
      </w:r>
      <w:r>
        <w:tab/>
      </w:r>
      <w:r>
        <w:tab/>
      </w:r>
      <w:r w:rsidRPr="002263DA">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Pr="002263DA">
        <w:rPr>
          <w:i/>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Pr="002263DA">
        <w:t xml:space="preserve"> (Iniciativa legislativa em matéria financeira, in Orçamentos Públicos e Direito Financeiro, São Paulo: Revista dos Tribunais, 2011, pp. 283-307, coordenação José Maurício Conti e Fernando </w:t>
      </w:r>
      <w:proofErr w:type="spellStart"/>
      <w:r w:rsidRPr="002263DA">
        <w:t>Facury</w:t>
      </w:r>
      <w:proofErr w:type="spellEnd"/>
      <w:r w:rsidRPr="002263DA">
        <w:t xml:space="preserve"> </w:t>
      </w:r>
      <w:proofErr w:type="spellStart"/>
      <w:r w:rsidRPr="002263DA">
        <w:t>Scaff</w:t>
      </w:r>
      <w:proofErr w:type="spellEnd"/>
      <w:r w:rsidRPr="002263DA">
        <w:t>).</w:t>
      </w:r>
    </w:p>
    <w:p w:rsidR="002263DA" w:rsidRPr="002263DA" w:rsidRDefault="002263DA" w:rsidP="002263DA">
      <w:pPr>
        <w:pStyle w:val="Corpodotexto"/>
        <w:jc w:val="both"/>
      </w:pPr>
      <w:r>
        <w:tab/>
      </w:r>
      <w:r>
        <w:tab/>
      </w:r>
      <w:r>
        <w:tab/>
      </w:r>
      <w:r>
        <w:tab/>
      </w:r>
      <w:r w:rsidRPr="002263DA">
        <w:t>Do mesmo modo se encontram os entendimentos do Órgão Especial do Tribunal de Justiça de São Paulo, conforme se pode notar:</w:t>
      </w:r>
    </w:p>
    <w:p w:rsidR="002263DA" w:rsidRPr="002263DA" w:rsidRDefault="002263DA" w:rsidP="002263DA">
      <w:pPr>
        <w:pStyle w:val="Corpodotexto"/>
        <w:jc w:val="both"/>
        <w:rPr>
          <w:i/>
        </w:rPr>
      </w:pPr>
      <w:r w:rsidRPr="002263DA">
        <w:rPr>
          <w:i/>
        </w:rPr>
        <w:t xml:space="preserve">Ação Direta de Inconstitucionalidade nº 2235511-51.2017.8.26.0000    </w:t>
      </w:r>
    </w:p>
    <w:p w:rsidR="002263DA" w:rsidRPr="002263DA" w:rsidRDefault="002263DA" w:rsidP="002263DA">
      <w:pPr>
        <w:pStyle w:val="Corpodotexto"/>
        <w:jc w:val="both"/>
        <w:rPr>
          <w:i/>
        </w:rPr>
      </w:pPr>
      <w:proofErr w:type="gramStart"/>
      <w:r w:rsidRPr="002263DA">
        <w:rPr>
          <w:i/>
        </w:rPr>
        <w:t>Relator(</w:t>
      </w:r>
      <w:proofErr w:type="gramEnd"/>
      <w:r w:rsidRPr="002263DA">
        <w:rPr>
          <w:i/>
        </w:rPr>
        <w:t xml:space="preserve">a): Márcio </w:t>
      </w:r>
      <w:proofErr w:type="spellStart"/>
      <w:r w:rsidRPr="002263DA">
        <w:rPr>
          <w:i/>
        </w:rPr>
        <w:t>Bartoli</w:t>
      </w:r>
      <w:proofErr w:type="spellEnd"/>
    </w:p>
    <w:p w:rsidR="002263DA" w:rsidRPr="002263DA" w:rsidRDefault="002263DA" w:rsidP="002263DA">
      <w:pPr>
        <w:pStyle w:val="Corpodotexto"/>
        <w:jc w:val="both"/>
        <w:rPr>
          <w:i/>
        </w:rPr>
      </w:pPr>
      <w:r w:rsidRPr="002263DA">
        <w:rPr>
          <w:i/>
        </w:rPr>
        <w:t>Data do julgamento: 09/05/2018</w:t>
      </w:r>
    </w:p>
    <w:p w:rsidR="002263DA" w:rsidRPr="002263DA" w:rsidRDefault="002263DA" w:rsidP="002263DA">
      <w:pPr>
        <w:pStyle w:val="Corpodotexto"/>
        <w:jc w:val="both"/>
        <w:rPr>
          <w:i/>
        </w:rPr>
      </w:pPr>
      <w:r w:rsidRPr="002263DA">
        <w:rPr>
          <w:i/>
        </w:rPr>
        <w:t xml:space="preserve">Ementa: I. Ação Direta de Inconstitucionalidade. Lei que institui a "Semana de Conscientização sobre a Alienação Parental no Município". II. Inexistência de violação à iniciativa legislativa reservada. </w:t>
      </w:r>
      <w:r w:rsidRPr="002263DA">
        <w:rPr>
          <w:i/>
          <w:u w:val="single"/>
        </w:rPr>
        <w:t>O rol de iniciativas legislativas reservadas ao Chefe do Poder Executivo é matéria taxativamente disposta na Constituição Estadual. III. Inocorrência de usurpação de atribuição administrativa do Chefe do Executivo. Norma de caráter geral e abstrato, com o fim de proporcionar à população do município conhecimento sobre a temática, bem como fomentar iniciativas de combate à alienação parental</w:t>
      </w:r>
      <w:r w:rsidRPr="002263DA">
        <w:rPr>
          <w:i/>
        </w:rPr>
        <w:t xml:space="preserve">. IV. Inexistência de disposições, na normativa impugnada, que tratem de organização administrativa do Poder Executivo ou gestão de escolas e serviços escolares, questões que deverão ser devidamente regulamentadas pelo Chefe do Poder Executivo para assegurar o cumprimento da norma. Inocorrência de ofensa à regra da separação dos poderes. V. </w:t>
      </w:r>
      <w:r w:rsidRPr="002263DA">
        <w:rPr>
          <w:i/>
          <w:u w:val="single"/>
        </w:rPr>
        <w:t>Criação de gastos sem indicação de fonte de custeio. Inconstitucionalidade não caracterizada. Possibilidade de realocação e suplementação orçamentária. Fundamento, ademais, que ensejaria, no máximo, a inexequibilidade da norma no exercício orçamentário em que aprovada</w:t>
      </w:r>
      <w:r w:rsidRPr="002263DA">
        <w:rPr>
          <w:i/>
        </w:rPr>
        <w:t xml:space="preserve">. VI. Pedido julgado improcedente.  </w:t>
      </w:r>
    </w:p>
    <w:p w:rsidR="002263DA" w:rsidRPr="002263DA" w:rsidRDefault="002263DA" w:rsidP="002263DA">
      <w:pPr>
        <w:pStyle w:val="Corpodotexto"/>
        <w:jc w:val="both"/>
        <w:rPr>
          <w:i/>
        </w:rPr>
      </w:pPr>
    </w:p>
    <w:p w:rsidR="002263DA" w:rsidRPr="002263DA" w:rsidRDefault="002263DA" w:rsidP="002263DA">
      <w:pPr>
        <w:pStyle w:val="Corpodotexto"/>
        <w:jc w:val="both"/>
        <w:rPr>
          <w:i/>
        </w:rPr>
      </w:pPr>
      <w:r w:rsidRPr="002263DA">
        <w:rPr>
          <w:i/>
        </w:rPr>
        <w:t xml:space="preserve">Ação Direta de Inconstitucionalidade nº 2057688-90.2017.8.26.0000    </w:t>
      </w:r>
    </w:p>
    <w:p w:rsidR="002263DA" w:rsidRPr="002263DA" w:rsidRDefault="002263DA" w:rsidP="002263DA">
      <w:pPr>
        <w:pStyle w:val="Corpodotexto"/>
        <w:jc w:val="both"/>
        <w:rPr>
          <w:i/>
        </w:rPr>
      </w:pPr>
      <w:proofErr w:type="gramStart"/>
      <w:r w:rsidRPr="002263DA">
        <w:rPr>
          <w:i/>
        </w:rPr>
        <w:t>Relator(</w:t>
      </w:r>
      <w:proofErr w:type="gramEnd"/>
      <w:r w:rsidRPr="002263DA">
        <w:rPr>
          <w:i/>
        </w:rPr>
        <w:t>a): Tristão Ribeiro</w:t>
      </w:r>
    </w:p>
    <w:p w:rsidR="002263DA" w:rsidRPr="002263DA" w:rsidRDefault="002263DA" w:rsidP="002263DA">
      <w:pPr>
        <w:pStyle w:val="Corpodotexto"/>
        <w:jc w:val="both"/>
        <w:rPr>
          <w:i/>
        </w:rPr>
      </w:pPr>
      <w:r w:rsidRPr="002263DA">
        <w:rPr>
          <w:i/>
        </w:rPr>
        <w:t>Data do julgamento: 18/10/2017</w:t>
      </w:r>
    </w:p>
    <w:p w:rsidR="002263DA" w:rsidRPr="002263DA" w:rsidRDefault="002263DA" w:rsidP="002263DA">
      <w:pPr>
        <w:pStyle w:val="Corpodotexto"/>
        <w:jc w:val="both"/>
        <w:rPr>
          <w:i/>
        </w:rPr>
      </w:pPr>
      <w:r w:rsidRPr="002263DA">
        <w:rPr>
          <w:i/>
        </w:rPr>
        <w:t xml:space="preserve">Ementa: AÇÃO DIRETA DE INCONSTITUCIONALIDADE. Lei Municipal nº 12.689, de 13 de março de 2017, de iniciativa parlamentar, que cria </w:t>
      </w:r>
      <w:proofErr w:type="spellStart"/>
      <w:r w:rsidRPr="002263DA">
        <w:rPr>
          <w:i/>
        </w:rPr>
        <w:t>pipódromos</w:t>
      </w:r>
      <w:proofErr w:type="spellEnd"/>
      <w:r w:rsidRPr="002263DA">
        <w:rPr>
          <w:i/>
        </w:rPr>
        <w:t xml:space="preserve"> no Município de São José do Rio Preto. Matéria de interesse local, que não se encontra inserida entre aquelas de competência exclusiva do Chefe do Poder Executivo. Norma que não estabeleceu prazo para sua regulamentação. Não está configurada violação ao artigo 30, inciso I, da Constituição Federal, e ao artigo 24, § 2º, da Constituição do Estado de São Paulo. </w:t>
      </w:r>
      <w:r w:rsidRPr="002263DA">
        <w:rPr>
          <w:i/>
          <w:u w:val="single"/>
        </w:rPr>
        <w:t>Ausência de indicação de fonte de custeio que, por si só, não configura vício de inconstitucionalidade, acarretando, no limite, a inexequibilidade da norma no exercício orçamentário de sua aprovação</w:t>
      </w:r>
      <w:r w:rsidRPr="002263DA">
        <w:rPr>
          <w:i/>
        </w:rPr>
        <w:t xml:space="preserve">. Ação julgada improcedente.  </w:t>
      </w:r>
    </w:p>
    <w:p w:rsidR="002263DA" w:rsidRPr="002263DA" w:rsidRDefault="002263DA" w:rsidP="002263DA">
      <w:pPr>
        <w:pStyle w:val="Corpodotexto"/>
        <w:jc w:val="both"/>
        <w:rPr>
          <w:i/>
        </w:rPr>
      </w:pPr>
    </w:p>
    <w:p w:rsidR="002263DA" w:rsidRPr="002263DA" w:rsidRDefault="002263DA" w:rsidP="002263DA">
      <w:pPr>
        <w:pStyle w:val="Corpodotexto"/>
        <w:jc w:val="both"/>
        <w:rPr>
          <w:i/>
        </w:rPr>
      </w:pPr>
      <w:r w:rsidRPr="002263DA">
        <w:rPr>
          <w:i/>
        </w:rPr>
        <w:t xml:space="preserve">Ação Direta de Inconstitucionalidade nº 2158135-23.2016.8.26.0000    </w:t>
      </w:r>
    </w:p>
    <w:p w:rsidR="002263DA" w:rsidRPr="002263DA" w:rsidRDefault="002263DA" w:rsidP="002263DA">
      <w:pPr>
        <w:pStyle w:val="Corpodotexto"/>
        <w:jc w:val="both"/>
        <w:rPr>
          <w:i/>
        </w:rPr>
      </w:pPr>
      <w:proofErr w:type="gramStart"/>
      <w:r w:rsidRPr="002263DA">
        <w:rPr>
          <w:i/>
        </w:rPr>
        <w:t>Relator(</w:t>
      </w:r>
      <w:proofErr w:type="gramEnd"/>
      <w:r w:rsidRPr="002263DA">
        <w:rPr>
          <w:i/>
        </w:rPr>
        <w:t>a): Tristão Ribeiro</w:t>
      </w:r>
    </w:p>
    <w:p w:rsidR="002263DA" w:rsidRPr="002263DA" w:rsidRDefault="002263DA" w:rsidP="002263DA">
      <w:pPr>
        <w:pStyle w:val="Corpodotexto"/>
        <w:jc w:val="both"/>
        <w:rPr>
          <w:i/>
        </w:rPr>
      </w:pPr>
      <w:r w:rsidRPr="002263DA">
        <w:rPr>
          <w:i/>
        </w:rPr>
        <w:t>Data do julgamento: 28/06/2017</w:t>
      </w:r>
    </w:p>
    <w:p w:rsidR="002263DA" w:rsidRPr="002263DA" w:rsidRDefault="002263DA" w:rsidP="002263DA">
      <w:pPr>
        <w:pStyle w:val="Corpodotexto"/>
        <w:jc w:val="both"/>
        <w:rPr>
          <w:i/>
        </w:rPr>
      </w:pPr>
      <w:r w:rsidRPr="002263DA">
        <w:rPr>
          <w:i/>
        </w:rPr>
        <w:t xml:space="preserve">Ementa: AÇÃO DIRETA DE INCONSTITUCIONALIDADE. Lei Municipal nº 3.939, de 08 de julho de 2016, de iniciativa parlamentar, que "Inclui no Calendário Oficial do Município de Mirassol o 'Dia do Escotismo'". Matéria de interesse local, que não se encontra inserida entre aquelas de competência exclusiva do Chefe do Poder Executivo. Mera criação de data comemorativa, sem o estabelecimento de obrigações à Administração Pública Municipal. Não configurada violação ao artigo 30, inciso I, da Constituição Federal, e ao artigo 24, § 2º, da Constituição do Estado de São Paulo. </w:t>
      </w:r>
      <w:r w:rsidRPr="002263DA">
        <w:rPr>
          <w:i/>
          <w:u w:val="single"/>
        </w:rPr>
        <w:t>Ausência de indicação de fonte de custeio que, por si só, não configura vício de inconstitucionalidade, acarretando, no limite a inexequibilidade da norma no exercício orçamentário de sua aprovação</w:t>
      </w:r>
      <w:r w:rsidRPr="002263DA">
        <w:rPr>
          <w:i/>
        </w:rPr>
        <w:t xml:space="preserve">. Precedentes deste Colendo Órgão Especial. Ação julgada improcedente.  </w:t>
      </w:r>
    </w:p>
    <w:p w:rsidR="002263DA" w:rsidRPr="002263DA" w:rsidRDefault="00D83335" w:rsidP="002263DA">
      <w:pPr>
        <w:pStyle w:val="Corpodotexto"/>
        <w:jc w:val="both"/>
      </w:pPr>
      <w:r>
        <w:tab/>
      </w:r>
      <w:r>
        <w:tab/>
      </w:r>
      <w:r>
        <w:tab/>
      </w:r>
      <w:r>
        <w:tab/>
      </w:r>
      <w:r w:rsidR="002263DA" w:rsidRPr="002263DA">
        <w:t>Em suma, a atribuição constitucional da função administrativa típica ao Poder Executivo e a ele reservada não impede que o Legislativo, no exercício de sua função, igualmente típica, de legislar, tutele o interesse coletivo da comunidade local, simplesmente estabelecendo condições mínimas a serem observadas para o gozo e exercício dos direitos ali previstos, desde que isso não represente indevida ingerência nas atribuições de gestão, funcionamento, planejamento, organização e direção do outro Poder.</w:t>
      </w:r>
    </w:p>
    <w:p w:rsidR="006F29E3" w:rsidRDefault="006F29E3" w:rsidP="00D83335">
      <w:pPr>
        <w:pStyle w:val="Corpodotexto"/>
      </w:pPr>
      <w:r w:rsidRPr="006F29E3">
        <w:t xml:space="preserve">Analisando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Pr="006F29E3">
        <w:t>bem estar</w:t>
      </w:r>
      <w:proofErr w:type="gramEnd"/>
      <w:r w:rsidRPr="006F29E3">
        <w:t xml:space="preserve"> de seus habitantes.</w:t>
      </w:r>
    </w:p>
    <w:p w:rsidR="00AD2B3D" w:rsidRDefault="004C7A32" w:rsidP="002263DA">
      <w:pPr>
        <w:pStyle w:val="Corpodotexto"/>
        <w:ind w:firstLine="2833"/>
        <w:jc w:val="both"/>
      </w:pPr>
      <w:r>
        <w:t>Com efeito</w:t>
      </w:r>
      <w:r w:rsidR="00AD2B3D">
        <w:t xml:space="preserve">, a proposta se afigura revestida das condições </w:t>
      </w:r>
      <w:r w:rsidR="000701E6">
        <w:t xml:space="preserve">de </w:t>
      </w:r>
      <w:r w:rsidR="00AD2B3D">
        <w:t>legalidade e constitucionalidade.</w:t>
      </w:r>
    </w:p>
    <w:p w:rsidR="00863C0B" w:rsidRDefault="003D1BBC" w:rsidP="002263DA">
      <w:pPr>
        <w:pStyle w:val="Corpodotexto"/>
        <w:ind w:firstLine="2833"/>
        <w:jc w:val="both"/>
      </w:pPr>
      <w:r>
        <w:t>A iniciativa do projeto de lei</w:t>
      </w:r>
      <w:r w:rsidR="00863C0B">
        <w:t xml:space="preserve"> não está no rol</w:t>
      </w:r>
      <w:r w:rsidR="00342A84">
        <w:t xml:space="preserve"> de competências</w:t>
      </w:r>
      <w:r w:rsidR="00863C0B">
        <w:t xml:space="preserve"> exclusivas</w:t>
      </w:r>
      <w:r w:rsidR="00342A84">
        <w:t xml:space="preserve"> do Poder Executivo (</w:t>
      </w:r>
      <w:r w:rsidR="00863C0B" w:rsidRPr="008C1164">
        <w:t>artigo 32 da Lei Orgânica Municipal</w:t>
      </w:r>
      <w:r w:rsidR="00863C0B">
        <w:t xml:space="preserve"> e </w:t>
      </w:r>
      <w:r w:rsidR="00342A84">
        <w:t>artigo 168 do Regimento Interno)</w:t>
      </w:r>
      <w:r w:rsidR="00863C0B">
        <w:t>, sendo competência concorrente de qualquer Vereador sua propositura.</w:t>
      </w:r>
    </w:p>
    <w:p w:rsidR="00863C0B" w:rsidRPr="00863C0B" w:rsidRDefault="00863C0B" w:rsidP="002263DA">
      <w:pPr>
        <w:pStyle w:val="Corpodotexto"/>
        <w:ind w:firstLine="2833"/>
        <w:jc w:val="both"/>
      </w:pPr>
      <w:r w:rsidRPr="00863C0B">
        <w:t>Desse modo, o projeto não fere a iniciativa legislativa reservada do chefe do Poder Executivo. As hipóteses de limitação da iniciativa parlamentar previstas no art. 61 da CF e art. 24, § 2º, da CE compõem elenco taxativo, como já decidiu o Supremo Tribunal Federal (STF, Tribunal Pleno, ADI nº 3.394-8/AM, rel. Min. Eros Grau, j. em 02.04.07).</w:t>
      </w:r>
    </w:p>
    <w:p w:rsidR="00863C0B" w:rsidRPr="00863C0B" w:rsidRDefault="00863C0B" w:rsidP="002263DA">
      <w:pPr>
        <w:pStyle w:val="Corpodotexto"/>
        <w:ind w:firstLine="2833"/>
        <w:jc w:val="both"/>
      </w:pPr>
      <w:r w:rsidRPr="00863C0B">
        <w:t>Por conseguinte, sustenta-se ser concorrente a competência para a apresentação da Proposta de Projeto de Lei em questão, dada a ausência de reserva constitucional expressa desta matéria ao Chefe do Poder Executivo.</w:t>
      </w:r>
    </w:p>
    <w:p w:rsidR="00863C0B" w:rsidRPr="00863C0B" w:rsidRDefault="00863C0B" w:rsidP="002263DA">
      <w:pPr>
        <w:pStyle w:val="Corpodotexto"/>
        <w:ind w:firstLine="2833"/>
        <w:jc w:val="both"/>
      </w:pPr>
      <w:r w:rsidRPr="00863C0B">
        <w:t xml:space="preserve">Essa, aliás, segundo nos parece, tem sido a linha de raciocínio adotada pelo próprio Supremo Tribunal Federal, ao analisar a competência concorrente e reservada, conforme se pode extrair da </w:t>
      </w:r>
      <w:proofErr w:type="spellStart"/>
      <w:r w:rsidRPr="00863C0B">
        <w:t>ADIn</w:t>
      </w:r>
      <w:proofErr w:type="spellEnd"/>
      <w:r w:rsidRPr="00863C0B">
        <w:t xml:space="preserve">. </w:t>
      </w:r>
      <w:proofErr w:type="gramStart"/>
      <w:r w:rsidRPr="00863C0B">
        <w:t>nº</w:t>
      </w:r>
      <w:proofErr w:type="gramEnd"/>
      <w:r w:rsidRPr="00863C0B">
        <w:t xml:space="preserve"> 724-MC/RS, Ministro Relator Celso de Mello, e dos Embargos de Declaração no RE nº 590.697/MG, Ministro Relator Ricardo </w:t>
      </w:r>
      <w:proofErr w:type="spellStart"/>
      <w:r w:rsidRPr="00863C0B">
        <w:t>Lewandowski</w:t>
      </w:r>
      <w:proofErr w:type="spellEnd"/>
      <w:r w:rsidRPr="00863C0B">
        <w:t>, ambos no seguinte sentido:</w:t>
      </w:r>
    </w:p>
    <w:p w:rsidR="00863C0B" w:rsidRPr="00863C0B" w:rsidRDefault="00863C0B" w:rsidP="002263DA">
      <w:pPr>
        <w:pStyle w:val="Corpodotexto"/>
        <w:ind w:firstLine="2833"/>
        <w:jc w:val="both"/>
        <w:rPr>
          <w:i/>
        </w:rPr>
      </w:pPr>
      <w:r w:rsidRPr="00863C0B">
        <w:rPr>
          <w:i/>
        </w:rPr>
        <w:t>“</w:t>
      </w:r>
      <w:r w:rsidRPr="00863C0B">
        <w:rPr>
          <w:i/>
          <w:u w:val="single"/>
        </w:rPr>
        <w:t>A iniciativa reservada, por constituir matéria de direito estrito, não se presume e nem comporta interpretação ampliativa</w:t>
      </w:r>
      <w:r w:rsidRPr="00863C0B">
        <w:rPr>
          <w:i/>
        </w:rPr>
        <w:t>, na medida em que – por implicar limitação ao poder de instauração do processo legislativo – deve necessariamente derivar de norma constitucional explícita e inequívoca”.</w:t>
      </w:r>
    </w:p>
    <w:p w:rsidR="001145C4" w:rsidRDefault="003D1BBC" w:rsidP="002263DA">
      <w:pPr>
        <w:pStyle w:val="Corpodotexto"/>
        <w:ind w:firstLine="2833"/>
        <w:jc w:val="both"/>
      </w:pPr>
      <w:r>
        <w:t xml:space="preserve"> </w:t>
      </w:r>
      <w:r w:rsidR="001145C4">
        <w:t xml:space="preserve">O quórum para deliberação pelo Plenário desta Casa de Leis é o de </w:t>
      </w:r>
      <w:r w:rsidR="001145C4" w:rsidRPr="001145C4">
        <w:rPr>
          <w:b/>
        </w:rPr>
        <w:t>maioria simples</w:t>
      </w:r>
      <w:r w:rsidR="001145C4">
        <w:t xml:space="preserve">, conforme estabelece o artigo 40, I, do Regimento Interno da Câmara Municipal de Botucatu. </w:t>
      </w:r>
    </w:p>
    <w:p w:rsidR="001145C4" w:rsidRDefault="001145C4" w:rsidP="002263DA">
      <w:pPr>
        <w:pStyle w:val="Corpodotexto"/>
        <w:ind w:firstLine="2833"/>
        <w:jc w:val="both"/>
      </w:pPr>
      <w:r>
        <w:t>Assim o Projeto de Lei deve obedecer a discussão e votação únicas, pelo quórum de maioria simples dos Vereadores presentes à Sessão, desde que presentes a maioria absoluta dos membros da Câmara (artigo 39, “a”, § 1º do RI).</w:t>
      </w:r>
    </w:p>
    <w:p w:rsidR="001145C4" w:rsidRDefault="001145C4" w:rsidP="002263DA">
      <w:pPr>
        <w:pStyle w:val="Corpodotexto"/>
        <w:ind w:firstLine="2833"/>
        <w:jc w:val="both"/>
      </w:pPr>
      <w:r>
        <w:t xml:space="preserve">Cabe salientar que o projeto em apreço deve ser encaminhado às Comissões temáticas pertinentes, notadamente, à Comissão de Constituição, Justiça e Redação, </w:t>
      </w:r>
      <w:r w:rsidRPr="001145C4">
        <w:rPr>
          <w:u w:val="single"/>
        </w:rPr>
        <w:t>Comissões de Assistência Social</w:t>
      </w:r>
      <w:r>
        <w:rPr>
          <w:u w:val="single"/>
        </w:rPr>
        <w:t xml:space="preserve"> e Saúde, bem como à Comissão de</w:t>
      </w:r>
      <w:r w:rsidRPr="001145C4">
        <w:rPr>
          <w:u w:val="single"/>
        </w:rPr>
        <w:t xml:space="preserve"> Defesa do Cidadão e </w:t>
      </w:r>
      <w:r>
        <w:rPr>
          <w:u w:val="single"/>
        </w:rPr>
        <w:t xml:space="preserve">dos </w:t>
      </w:r>
      <w:r w:rsidRPr="001145C4">
        <w:rPr>
          <w:u w:val="single"/>
        </w:rPr>
        <w:t>Direitos Humanos</w:t>
      </w:r>
      <w:r>
        <w:t>.</w:t>
      </w:r>
    </w:p>
    <w:p w:rsidR="001145C4" w:rsidRDefault="001145C4" w:rsidP="002263DA">
      <w:pPr>
        <w:pStyle w:val="Corpodotexto"/>
        <w:ind w:firstLine="2833"/>
        <w:jc w:val="both"/>
      </w:pPr>
      <w: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 xml:space="preserve">Botucatu, </w:t>
      </w:r>
      <w:r w:rsidR="00D83335">
        <w:t>05</w:t>
      </w:r>
      <w:bookmarkStart w:id="0" w:name="_GoBack"/>
      <w:bookmarkEnd w:id="0"/>
      <w:r w:rsidR="00FB57EB">
        <w:t xml:space="preserve"> de agosto de 2022</w:t>
      </w:r>
      <w:r>
        <w:t>.</w:t>
      </w:r>
    </w:p>
    <w:p w:rsidR="00690C78" w:rsidRDefault="00C1472E" w:rsidP="00FB57EB">
      <w:pPr>
        <w:pStyle w:val="Corpodotexto"/>
        <w:spacing w:after="0"/>
        <w:jc w:val="center"/>
      </w:pPr>
      <w:r>
        <w:t xml:space="preserve">                                                                                       </w:t>
      </w:r>
      <w:r w:rsidR="00690C78">
        <w:t>PAULO ANTONIO CORADI FILHO</w:t>
      </w:r>
    </w:p>
    <w:p w:rsidR="00690C78" w:rsidRDefault="00C1472E" w:rsidP="00FB57EB">
      <w:pPr>
        <w:pStyle w:val="Corpodotexto"/>
        <w:spacing w:after="0"/>
        <w:jc w:val="center"/>
      </w:pPr>
      <w:r>
        <w:t xml:space="preserve">                                                                                        </w:t>
      </w:r>
      <w:r w:rsidR="00690C78">
        <w:t>Procurador Legislativo</w:t>
      </w:r>
    </w:p>
    <w:p w:rsidR="001C5756" w:rsidRDefault="00C1472E" w:rsidP="00FB57EB">
      <w:pPr>
        <w:pStyle w:val="Corpodotexto"/>
        <w:spacing w:after="0"/>
        <w:jc w:val="center"/>
      </w:pPr>
      <w:r>
        <w:t xml:space="preserve">                                                                                        </w:t>
      </w:r>
      <w:r w:rsidR="00690C78">
        <w:t>OAB-SP 253.716</w:t>
      </w:r>
    </w:p>
    <w:sectPr w:rsidR="001C5756" w:rsidSect="0096321A">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D83335">
    <w:pPr>
      <w:jc w:val="center"/>
      <w:rPr>
        <w:b/>
        <w:sz w:val="28"/>
      </w:rPr>
    </w:pPr>
  </w:p>
  <w:p w:rsidR="000457B6" w:rsidRDefault="00D8333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2BDC"/>
    <w:rsid w:val="000701E6"/>
    <w:rsid w:val="0008527F"/>
    <w:rsid w:val="000C537D"/>
    <w:rsid w:val="001145C4"/>
    <w:rsid w:val="00122CCE"/>
    <w:rsid w:val="00171FB9"/>
    <w:rsid w:val="00180353"/>
    <w:rsid w:val="001C0E36"/>
    <w:rsid w:val="001C5756"/>
    <w:rsid w:val="001D1537"/>
    <w:rsid w:val="001E6CE6"/>
    <w:rsid w:val="002237C6"/>
    <w:rsid w:val="002263DA"/>
    <w:rsid w:val="0023673E"/>
    <w:rsid w:val="00242771"/>
    <w:rsid w:val="002821A9"/>
    <w:rsid w:val="00292FC0"/>
    <w:rsid w:val="002C2B91"/>
    <w:rsid w:val="002E316B"/>
    <w:rsid w:val="002F3286"/>
    <w:rsid w:val="0030107D"/>
    <w:rsid w:val="00310075"/>
    <w:rsid w:val="00342A84"/>
    <w:rsid w:val="00344003"/>
    <w:rsid w:val="00374D12"/>
    <w:rsid w:val="003B729D"/>
    <w:rsid w:val="003B7D9F"/>
    <w:rsid w:val="003D1BBC"/>
    <w:rsid w:val="00446431"/>
    <w:rsid w:val="00451384"/>
    <w:rsid w:val="004C7A32"/>
    <w:rsid w:val="004D1F6F"/>
    <w:rsid w:val="00541590"/>
    <w:rsid w:val="00574B76"/>
    <w:rsid w:val="005B4EBB"/>
    <w:rsid w:val="005C0877"/>
    <w:rsid w:val="00647DA8"/>
    <w:rsid w:val="006529D8"/>
    <w:rsid w:val="00690C78"/>
    <w:rsid w:val="006F29E3"/>
    <w:rsid w:val="007235C4"/>
    <w:rsid w:val="0075381E"/>
    <w:rsid w:val="00756BCE"/>
    <w:rsid w:val="00780C19"/>
    <w:rsid w:val="007A49FC"/>
    <w:rsid w:val="007D19C2"/>
    <w:rsid w:val="007E145F"/>
    <w:rsid w:val="007F09A1"/>
    <w:rsid w:val="008462D3"/>
    <w:rsid w:val="00863C0B"/>
    <w:rsid w:val="0087285B"/>
    <w:rsid w:val="008905B2"/>
    <w:rsid w:val="00904914"/>
    <w:rsid w:val="00905192"/>
    <w:rsid w:val="00923EFE"/>
    <w:rsid w:val="00941ABA"/>
    <w:rsid w:val="0096321A"/>
    <w:rsid w:val="009A42CA"/>
    <w:rsid w:val="009B7C5A"/>
    <w:rsid w:val="009C0017"/>
    <w:rsid w:val="009E747C"/>
    <w:rsid w:val="00A52F36"/>
    <w:rsid w:val="00AA0AA7"/>
    <w:rsid w:val="00AC12A0"/>
    <w:rsid w:val="00AD2B3D"/>
    <w:rsid w:val="00B33E3A"/>
    <w:rsid w:val="00B850F2"/>
    <w:rsid w:val="00BF669B"/>
    <w:rsid w:val="00C1472E"/>
    <w:rsid w:val="00C4091F"/>
    <w:rsid w:val="00C41AC2"/>
    <w:rsid w:val="00C732A4"/>
    <w:rsid w:val="00C85BE1"/>
    <w:rsid w:val="00D16C16"/>
    <w:rsid w:val="00D23681"/>
    <w:rsid w:val="00D83335"/>
    <w:rsid w:val="00DE24A3"/>
    <w:rsid w:val="00E342C8"/>
    <w:rsid w:val="00E34E27"/>
    <w:rsid w:val="00E64648"/>
    <w:rsid w:val="00E9626B"/>
    <w:rsid w:val="00EB67F1"/>
    <w:rsid w:val="00EC7C2B"/>
    <w:rsid w:val="00ED3F22"/>
    <w:rsid w:val="00EF2A18"/>
    <w:rsid w:val="00F16757"/>
    <w:rsid w:val="00F43C88"/>
    <w:rsid w:val="00F8333C"/>
    <w:rsid w:val="00FB57EB"/>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874">
      <w:bodyDiv w:val="1"/>
      <w:marLeft w:val="0"/>
      <w:marRight w:val="0"/>
      <w:marTop w:val="0"/>
      <w:marBottom w:val="0"/>
      <w:divBdr>
        <w:top w:val="none" w:sz="0" w:space="0" w:color="auto"/>
        <w:left w:val="none" w:sz="0" w:space="0" w:color="auto"/>
        <w:bottom w:val="none" w:sz="0" w:space="0" w:color="auto"/>
        <w:right w:val="none" w:sz="0" w:space="0" w:color="auto"/>
      </w:divBdr>
    </w:div>
    <w:div w:id="303511544">
      <w:bodyDiv w:val="1"/>
      <w:marLeft w:val="0"/>
      <w:marRight w:val="0"/>
      <w:marTop w:val="0"/>
      <w:marBottom w:val="0"/>
      <w:divBdr>
        <w:top w:val="none" w:sz="0" w:space="0" w:color="auto"/>
        <w:left w:val="none" w:sz="0" w:space="0" w:color="auto"/>
        <w:bottom w:val="none" w:sz="0" w:space="0" w:color="auto"/>
        <w:right w:val="none" w:sz="0" w:space="0" w:color="auto"/>
      </w:divBdr>
      <w:divsChild>
        <w:div w:id="106845853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956133456">
      <w:bodyDiv w:val="1"/>
      <w:marLeft w:val="0"/>
      <w:marRight w:val="0"/>
      <w:marTop w:val="0"/>
      <w:marBottom w:val="0"/>
      <w:divBdr>
        <w:top w:val="none" w:sz="0" w:space="0" w:color="auto"/>
        <w:left w:val="none" w:sz="0" w:space="0" w:color="auto"/>
        <w:bottom w:val="none" w:sz="0" w:space="0" w:color="auto"/>
        <w:right w:val="none" w:sz="0" w:space="0" w:color="auto"/>
      </w:divBdr>
      <w:divsChild>
        <w:div w:id="1956986926">
          <w:marLeft w:val="0"/>
          <w:marRight w:val="0"/>
          <w:marTop w:val="0"/>
          <w:marBottom w:val="0"/>
          <w:divBdr>
            <w:top w:val="none" w:sz="0" w:space="0" w:color="auto"/>
            <w:left w:val="none" w:sz="0" w:space="0" w:color="auto"/>
            <w:bottom w:val="none" w:sz="0" w:space="0" w:color="auto"/>
            <w:right w:val="none" w:sz="0" w:space="0" w:color="auto"/>
          </w:divBdr>
          <w:divsChild>
            <w:div w:id="2101874882">
              <w:marLeft w:val="0"/>
              <w:marRight w:val="0"/>
              <w:marTop w:val="0"/>
              <w:marBottom w:val="0"/>
              <w:divBdr>
                <w:top w:val="none" w:sz="0" w:space="0" w:color="auto"/>
                <w:left w:val="none" w:sz="0" w:space="0" w:color="auto"/>
                <w:bottom w:val="none" w:sz="0" w:space="0" w:color="auto"/>
                <w:right w:val="none" w:sz="0" w:space="0" w:color="auto"/>
              </w:divBdr>
              <w:divsChild>
                <w:div w:id="774398252">
                  <w:marLeft w:val="0"/>
                  <w:marRight w:val="0"/>
                  <w:marTop w:val="0"/>
                  <w:marBottom w:val="0"/>
                  <w:divBdr>
                    <w:top w:val="none" w:sz="0" w:space="0" w:color="auto"/>
                    <w:left w:val="none" w:sz="0" w:space="0" w:color="auto"/>
                    <w:bottom w:val="none" w:sz="0" w:space="0" w:color="auto"/>
                    <w:right w:val="none" w:sz="0" w:space="0" w:color="auto"/>
                  </w:divBdr>
                  <w:divsChild>
                    <w:div w:id="911039302">
                      <w:marLeft w:val="0"/>
                      <w:marRight w:val="0"/>
                      <w:marTop w:val="0"/>
                      <w:marBottom w:val="0"/>
                      <w:divBdr>
                        <w:top w:val="none" w:sz="0" w:space="0" w:color="auto"/>
                        <w:left w:val="none" w:sz="0" w:space="0" w:color="auto"/>
                        <w:bottom w:val="none" w:sz="0" w:space="0" w:color="auto"/>
                        <w:right w:val="none" w:sz="0" w:space="0" w:color="auto"/>
                      </w:divBdr>
                      <w:divsChild>
                        <w:div w:id="1560701030">
                          <w:marLeft w:val="150"/>
                          <w:marRight w:val="150"/>
                          <w:marTop w:val="0"/>
                          <w:marBottom w:val="0"/>
                          <w:divBdr>
                            <w:top w:val="none" w:sz="0" w:space="0" w:color="auto"/>
                            <w:left w:val="none" w:sz="0" w:space="0" w:color="auto"/>
                            <w:bottom w:val="none" w:sz="0" w:space="0" w:color="auto"/>
                            <w:right w:val="none" w:sz="0" w:space="0" w:color="auto"/>
                          </w:divBdr>
                          <w:divsChild>
                            <w:div w:id="447087325">
                              <w:marLeft w:val="0"/>
                              <w:marRight w:val="0"/>
                              <w:marTop w:val="0"/>
                              <w:marBottom w:val="0"/>
                              <w:divBdr>
                                <w:top w:val="none" w:sz="0" w:space="0" w:color="auto"/>
                                <w:left w:val="none" w:sz="0" w:space="0" w:color="auto"/>
                                <w:bottom w:val="none" w:sz="0" w:space="0" w:color="auto"/>
                                <w:right w:val="none" w:sz="0" w:space="0" w:color="auto"/>
                              </w:divBdr>
                              <w:divsChild>
                                <w:div w:id="778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8423">
      <w:bodyDiv w:val="1"/>
      <w:marLeft w:val="0"/>
      <w:marRight w:val="0"/>
      <w:marTop w:val="0"/>
      <w:marBottom w:val="0"/>
      <w:divBdr>
        <w:top w:val="none" w:sz="0" w:space="0" w:color="auto"/>
        <w:left w:val="none" w:sz="0" w:space="0" w:color="auto"/>
        <w:bottom w:val="none" w:sz="0" w:space="0" w:color="auto"/>
        <w:right w:val="none" w:sz="0" w:space="0" w:color="auto"/>
      </w:divBdr>
    </w:div>
    <w:div w:id="1172066081">
      <w:bodyDiv w:val="1"/>
      <w:marLeft w:val="0"/>
      <w:marRight w:val="0"/>
      <w:marTop w:val="0"/>
      <w:marBottom w:val="0"/>
      <w:divBdr>
        <w:top w:val="none" w:sz="0" w:space="0" w:color="auto"/>
        <w:left w:val="none" w:sz="0" w:space="0" w:color="auto"/>
        <w:bottom w:val="none" w:sz="0" w:space="0" w:color="auto"/>
        <w:right w:val="none" w:sz="0" w:space="0" w:color="auto"/>
      </w:divBdr>
      <w:divsChild>
        <w:div w:id="1615096998">
          <w:marLeft w:val="0"/>
          <w:marRight w:val="0"/>
          <w:marTop w:val="0"/>
          <w:marBottom w:val="0"/>
          <w:divBdr>
            <w:top w:val="none" w:sz="0" w:space="0" w:color="auto"/>
            <w:left w:val="none" w:sz="0" w:space="0" w:color="auto"/>
            <w:bottom w:val="none" w:sz="0" w:space="0" w:color="auto"/>
            <w:right w:val="none" w:sz="0" w:space="0" w:color="auto"/>
          </w:divBdr>
          <w:divsChild>
            <w:div w:id="1115558736">
              <w:marLeft w:val="-225"/>
              <w:marRight w:val="-225"/>
              <w:marTop w:val="0"/>
              <w:marBottom w:val="0"/>
              <w:divBdr>
                <w:top w:val="none" w:sz="0" w:space="0" w:color="auto"/>
                <w:left w:val="none" w:sz="0" w:space="0" w:color="auto"/>
                <w:bottom w:val="none" w:sz="0" w:space="0" w:color="auto"/>
                <w:right w:val="none" w:sz="0" w:space="0" w:color="auto"/>
              </w:divBdr>
              <w:divsChild>
                <w:div w:id="413089841">
                  <w:marLeft w:val="0"/>
                  <w:marRight w:val="0"/>
                  <w:marTop w:val="0"/>
                  <w:marBottom w:val="0"/>
                  <w:divBdr>
                    <w:top w:val="none" w:sz="0" w:space="0" w:color="auto"/>
                    <w:left w:val="none" w:sz="0" w:space="0" w:color="auto"/>
                    <w:bottom w:val="none" w:sz="0" w:space="0" w:color="auto"/>
                    <w:right w:val="none" w:sz="0" w:space="0" w:color="auto"/>
                  </w:divBdr>
                  <w:divsChild>
                    <w:div w:id="1961107866">
                      <w:marLeft w:val="0"/>
                      <w:marRight w:val="0"/>
                      <w:marTop w:val="0"/>
                      <w:marBottom w:val="0"/>
                      <w:divBdr>
                        <w:top w:val="none" w:sz="0" w:space="0" w:color="auto"/>
                        <w:left w:val="none" w:sz="0" w:space="0" w:color="auto"/>
                        <w:bottom w:val="none" w:sz="0" w:space="0" w:color="auto"/>
                        <w:right w:val="none" w:sz="0" w:space="0" w:color="auto"/>
                      </w:divBdr>
                      <w:divsChild>
                        <w:div w:id="1242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72809">
      <w:bodyDiv w:val="1"/>
      <w:marLeft w:val="0"/>
      <w:marRight w:val="0"/>
      <w:marTop w:val="0"/>
      <w:marBottom w:val="0"/>
      <w:divBdr>
        <w:top w:val="none" w:sz="0" w:space="0" w:color="auto"/>
        <w:left w:val="none" w:sz="0" w:space="0" w:color="auto"/>
        <w:bottom w:val="none" w:sz="0" w:space="0" w:color="auto"/>
        <w:right w:val="none" w:sz="0" w:space="0" w:color="auto"/>
      </w:divBdr>
    </w:div>
    <w:div w:id="2030328081">
      <w:bodyDiv w:val="1"/>
      <w:marLeft w:val="0"/>
      <w:marRight w:val="0"/>
      <w:marTop w:val="0"/>
      <w:marBottom w:val="0"/>
      <w:divBdr>
        <w:top w:val="none" w:sz="0" w:space="0" w:color="auto"/>
        <w:left w:val="none" w:sz="0" w:space="0" w:color="auto"/>
        <w:bottom w:val="none" w:sz="0" w:space="0" w:color="auto"/>
        <w:right w:val="none" w:sz="0" w:space="0" w:color="auto"/>
      </w:divBdr>
    </w:div>
    <w:div w:id="2108304939">
      <w:bodyDiv w:val="1"/>
      <w:marLeft w:val="0"/>
      <w:marRight w:val="0"/>
      <w:marTop w:val="0"/>
      <w:marBottom w:val="0"/>
      <w:divBdr>
        <w:top w:val="none" w:sz="0" w:space="0" w:color="auto"/>
        <w:left w:val="none" w:sz="0" w:space="0" w:color="auto"/>
        <w:bottom w:val="none" w:sz="0" w:space="0" w:color="auto"/>
        <w:right w:val="none" w:sz="0" w:space="0" w:color="auto"/>
      </w:divBdr>
      <w:divsChild>
        <w:div w:id="224730861">
          <w:marLeft w:val="0"/>
          <w:marRight w:val="0"/>
          <w:marTop w:val="0"/>
          <w:marBottom w:val="0"/>
          <w:divBdr>
            <w:top w:val="none" w:sz="0" w:space="0" w:color="auto"/>
            <w:left w:val="none" w:sz="0" w:space="0" w:color="auto"/>
            <w:bottom w:val="none" w:sz="0" w:space="0" w:color="auto"/>
            <w:right w:val="none" w:sz="0" w:space="0" w:color="auto"/>
          </w:divBdr>
          <w:divsChild>
            <w:div w:id="65037880">
              <w:marLeft w:val="-225"/>
              <w:marRight w:val="-225"/>
              <w:marTop w:val="0"/>
              <w:marBottom w:val="0"/>
              <w:divBdr>
                <w:top w:val="none" w:sz="0" w:space="0" w:color="auto"/>
                <w:left w:val="none" w:sz="0" w:space="0" w:color="auto"/>
                <w:bottom w:val="none" w:sz="0" w:space="0" w:color="auto"/>
                <w:right w:val="none" w:sz="0" w:space="0" w:color="auto"/>
              </w:divBdr>
              <w:divsChild>
                <w:div w:id="174078053">
                  <w:marLeft w:val="0"/>
                  <w:marRight w:val="0"/>
                  <w:marTop w:val="0"/>
                  <w:marBottom w:val="0"/>
                  <w:divBdr>
                    <w:top w:val="none" w:sz="0" w:space="0" w:color="auto"/>
                    <w:left w:val="none" w:sz="0" w:space="0" w:color="auto"/>
                    <w:bottom w:val="none" w:sz="0" w:space="0" w:color="auto"/>
                    <w:right w:val="none" w:sz="0" w:space="0" w:color="auto"/>
                  </w:divBdr>
                  <w:divsChild>
                    <w:div w:id="1528519049">
                      <w:marLeft w:val="0"/>
                      <w:marRight w:val="0"/>
                      <w:marTop w:val="0"/>
                      <w:marBottom w:val="0"/>
                      <w:divBdr>
                        <w:top w:val="none" w:sz="0" w:space="0" w:color="auto"/>
                        <w:left w:val="none" w:sz="0" w:space="0" w:color="auto"/>
                        <w:bottom w:val="none" w:sz="0" w:space="0" w:color="auto"/>
                        <w:right w:val="none" w:sz="0" w:space="0" w:color="auto"/>
                      </w:divBdr>
                      <w:divsChild>
                        <w:div w:id="1007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4290</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5</cp:revision>
  <cp:lastPrinted>2022-08-05T16:35:00Z</cp:lastPrinted>
  <dcterms:created xsi:type="dcterms:W3CDTF">2022-08-03T19:55:00Z</dcterms:created>
  <dcterms:modified xsi:type="dcterms:W3CDTF">2022-08-05T16:36:00Z</dcterms:modified>
</cp:coreProperties>
</file>